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574E0" w14:textId="4D0E0E78" w:rsidR="00E22C98" w:rsidRPr="00836D3C" w:rsidRDefault="00E22C98" w:rsidP="00E22C98">
      <w:pPr>
        <w:pStyle w:val="Default"/>
        <w:spacing w:line="360" w:lineRule="auto"/>
        <w:jc w:val="both"/>
        <w:rPr>
          <w:color w:val="auto"/>
        </w:rPr>
      </w:pPr>
      <w:r w:rsidRPr="00836D3C">
        <w:rPr>
          <w:color w:val="auto"/>
        </w:rPr>
        <w:t xml:space="preserve">Royal Collection Trust is a registered charity. Income from ticket sales, including school groups, contributes directly to the care and conservation of the Royal Collection. </w:t>
      </w:r>
    </w:p>
    <w:p w14:paraId="45218E04" w14:textId="77777777" w:rsidR="00E22C98" w:rsidRPr="00836D3C" w:rsidRDefault="00E22C98" w:rsidP="00E22C98">
      <w:pPr>
        <w:pStyle w:val="Default"/>
        <w:spacing w:line="360" w:lineRule="auto"/>
        <w:jc w:val="both"/>
        <w:rPr>
          <w:color w:val="auto"/>
        </w:rPr>
      </w:pPr>
    </w:p>
    <w:p w14:paraId="335204B9" w14:textId="29E3D86E" w:rsidR="00E22C98" w:rsidRPr="00836D3C" w:rsidRDefault="00E22C98" w:rsidP="00E22C98">
      <w:pPr>
        <w:pStyle w:val="Default"/>
        <w:spacing w:line="360" w:lineRule="auto"/>
        <w:jc w:val="both"/>
      </w:pPr>
      <w:r w:rsidRPr="00836D3C">
        <w:rPr>
          <w:color w:val="auto"/>
        </w:rPr>
        <w:t xml:space="preserve">One of Royal Collection Trust's Charitable Aims is to broaden and increase access for the nation. We are therefore, on occasion, able to coordinate complimentary admission to The Official Residences of The </w:t>
      </w:r>
      <w:r w:rsidR="00A1573D">
        <w:rPr>
          <w:color w:val="auto"/>
        </w:rPr>
        <w:t>King</w:t>
      </w:r>
      <w:r w:rsidR="00BF1669">
        <w:rPr>
          <w:color w:val="auto"/>
        </w:rPr>
        <w:t xml:space="preserve"> and The Queen’s Galleries</w:t>
      </w:r>
      <w:r w:rsidRPr="00836D3C">
        <w:rPr>
          <w:color w:val="auto"/>
        </w:rPr>
        <w:t xml:space="preserve"> in order to ensure visits are possible for schools working for and with economically disadvantaged pupils.</w:t>
      </w:r>
    </w:p>
    <w:p w14:paraId="6C8BFBCE" w14:textId="77777777" w:rsidR="00E22C98" w:rsidRPr="00836D3C" w:rsidRDefault="00E22C98" w:rsidP="00F2366D">
      <w:pPr>
        <w:pStyle w:val="Default"/>
        <w:spacing w:line="360" w:lineRule="auto"/>
        <w:jc w:val="both"/>
        <w:rPr>
          <w:color w:val="auto"/>
        </w:rPr>
      </w:pPr>
    </w:p>
    <w:p w14:paraId="5147FC6E" w14:textId="77777777" w:rsidR="001D69B4" w:rsidRPr="00836D3C" w:rsidRDefault="001D69B4" w:rsidP="001D69B4">
      <w:pPr>
        <w:pStyle w:val="Default"/>
        <w:spacing w:line="360" w:lineRule="auto"/>
        <w:jc w:val="both"/>
        <w:rPr>
          <w:color w:val="auto"/>
        </w:rPr>
      </w:pPr>
      <w:r w:rsidRPr="00836D3C">
        <w:rPr>
          <w:color w:val="auto"/>
        </w:rPr>
        <w:t>Conditions of this scheme:</w:t>
      </w:r>
    </w:p>
    <w:p w14:paraId="51ABE5B2" w14:textId="1C94F4CF" w:rsidR="001D69B4" w:rsidRPr="00836D3C" w:rsidRDefault="001D69B4" w:rsidP="001D69B4">
      <w:pPr>
        <w:pStyle w:val="Default"/>
        <w:numPr>
          <w:ilvl w:val="0"/>
          <w:numId w:val="26"/>
        </w:numPr>
        <w:spacing w:line="360" w:lineRule="auto"/>
        <w:jc w:val="both"/>
        <w:rPr>
          <w:color w:val="auto"/>
        </w:rPr>
      </w:pPr>
      <w:r w:rsidRPr="00C73607">
        <w:rPr>
          <w:color w:val="auto"/>
        </w:rPr>
        <w:t>Places for schools under the access scheme are limited</w:t>
      </w:r>
      <w:r w:rsidR="00C156C8">
        <w:rPr>
          <w:color w:val="auto"/>
        </w:rPr>
        <w:t xml:space="preserve"> to 20 </w:t>
      </w:r>
      <w:r w:rsidR="00BF1669">
        <w:rPr>
          <w:color w:val="auto"/>
        </w:rPr>
        <w:t>visits</w:t>
      </w:r>
      <w:r w:rsidR="008A39E9">
        <w:rPr>
          <w:color w:val="auto"/>
        </w:rPr>
        <w:t xml:space="preserve"> per site, per academic year</w:t>
      </w:r>
      <w:r w:rsidR="00BF1669">
        <w:rPr>
          <w:color w:val="auto"/>
        </w:rPr>
        <w:t xml:space="preserve"> (</w:t>
      </w:r>
      <w:r w:rsidR="004242D1">
        <w:rPr>
          <w:color w:val="auto"/>
        </w:rPr>
        <w:t xml:space="preserve">a visit constitutes </w:t>
      </w:r>
      <w:r w:rsidR="00BF1669">
        <w:rPr>
          <w:color w:val="auto"/>
        </w:rPr>
        <w:t>up to two classes of 35 pupils each per visit, plus accompanying adults)</w:t>
      </w:r>
      <w:r w:rsidRPr="00836D3C">
        <w:rPr>
          <w:color w:val="auto"/>
        </w:rPr>
        <w:t xml:space="preserve">.  </w:t>
      </w:r>
    </w:p>
    <w:p w14:paraId="494C056A" w14:textId="2A539785" w:rsidR="00C156C8" w:rsidRDefault="001D69B4" w:rsidP="001D69B4">
      <w:pPr>
        <w:pStyle w:val="Default"/>
        <w:numPr>
          <w:ilvl w:val="0"/>
          <w:numId w:val="26"/>
        </w:numPr>
        <w:spacing w:line="360" w:lineRule="auto"/>
        <w:jc w:val="both"/>
        <w:rPr>
          <w:color w:val="auto"/>
        </w:rPr>
      </w:pPr>
      <w:r w:rsidRPr="00836D3C">
        <w:rPr>
          <w:color w:val="auto"/>
        </w:rPr>
        <w:t xml:space="preserve">Schools should provide evidence that their school works for and with economically disadvantaged pupils.  Priority is given to </w:t>
      </w:r>
      <w:r w:rsidR="00C156C8">
        <w:rPr>
          <w:color w:val="auto"/>
        </w:rPr>
        <w:t>–</w:t>
      </w:r>
    </w:p>
    <w:p w14:paraId="14909939" w14:textId="77777777" w:rsidR="00C156C8" w:rsidRDefault="00C156C8" w:rsidP="00C156C8">
      <w:pPr>
        <w:pStyle w:val="Default"/>
        <w:spacing w:line="360" w:lineRule="auto"/>
        <w:ind w:left="720"/>
        <w:jc w:val="both"/>
        <w:rPr>
          <w:color w:val="auto"/>
        </w:rPr>
      </w:pPr>
    </w:p>
    <w:p w14:paraId="048581B4" w14:textId="4F3FA71D" w:rsidR="00C156C8" w:rsidRDefault="00A6111D" w:rsidP="00C156C8">
      <w:pPr>
        <w:pStyle w:val="Default"/>
        <w:numPr>
          <w:ilvl w:val="1"/>
          <w:numId w:val="26"/>
        </w:numPr>
        <w:spacing w:line="360" w:lineRule="auto"/>
        <w:jc w:val="both"/>
        <w:rPr>
          <w:color w:val="auto"/>
        </w:rPr>
      </w:pPr>
      <w:r>
        <w:rPr>
          <w:color w:val="auto"/>
        </w:rPr>
        <w:t>S</w:t>
      </w:r>
      <w:r w:rsidR="001D69B4" w:rsidRPr="00836D3C">
        <w:rPr>
          <w:color w:val="auto"/>
        </w:rPr>
        <w:t xml:space="preserve">chools with a higher than average number of pupils who receive pupil premium funding (England, </w:t>
      </w:r>
      <w:r w:rsidR="00C156C8" w:rsidRPr="00836D3C">
        <w:rPr>
          <w:color w:val="auto"/>
        </w:rPr>
        <w:t>Northern</w:t>
      </w:r>
      <w:r w:rsidR="001D69B4" w:rsidRPr="00836D3C">
        <w:rPr>
          <w:color w:val="auto"/>
        </w:rPr>
        <w:t xml:space="preserve"> Ireland and Wales</w:t>
      </w:r>
      <w:r w:rsidR="00C156C8">
        <w:rPr>
          <w:color w:val="auto"/>
        </w:rPr>
        <w:t xml:space="preserve">; i.e. </w:t>
      </w:r>
      <w:r w:rsidR="00836D3C">
        <w:rPr>
          <w:color w:val="auto"/>
        </w:rPr>
        <w:t>30%+ pupil premium</w:t>
      </w:r>
      <w:r w:rsidR="001D69B4" w:rsidRPr="00836D3C">
        <w:rPr>
          <w:color w:val="auto"/>
        </w:rPr>
        <w:t xml:space="preserve">) </w:t>
      </w:r>
    </w:p>
    <w:p w14:paraId="36E16A53" w14:textId="37F450AA" w:rsidR="00C156C8" w:rsidRDefault="00A6111D" w:rsidP="00C156C8">
      <w:pPr>
        <w:pStyle w:val="Default"/>
        <w:numPr>
          <w:ilvl w:val="1"/>
          <w:numId w:val="26"/>
        </w:numPr>
        <w:spacing w:line="360" w:lineRule="auto"/>
        <w:jc w:val="both"/>
        <w:rPr>
          <w:color w:val="auto"/>
        </w:rPr>
      </w:pPr>
      <w:r>
        <w:rPr>
          <w:color w:val="auto"/>
        </w:rPr>
        <w:t>S</w:t>
      </w:r>
      <w:r w:rsidR="001D69B4" w:rsidRPr="00836D3C">
        <w:rPr>
          <w:color w:val="auto"/>
        </w:rPr>
        <w:t>chools in areas with high ind</w:t>
      </w:r>
      <w:r>
        <w:rPr>
          <w:color w:val="auto"/>
        </w:rPr>
        <w:t>icators of multiple deprivation</w:t>
      </w:r>
      <w:r w:rsidR="00386EF1" w:rsidRPr="00836D3C">
        <w:rPr>
          <w:color w:val="auto"/>
        </w:rPr>
        <w:t xml:space="preserve"> </w:t>
      </w:r>
    </w:p>
    <w:p w14:paraId="4A97C06B" w14:textId="1F4BF14F" w:rsidR="001D69B4" w:rsidRDefault="00A6111D" w:rsidP="00C156C8">
      <w:pPr>
        <w:pStyle w:val="Default"/>
        <w:numPr>
          <w:ilvl w:val="1"/>
          <w:numId w:val="26"/>
        </w:numPr>
        <w:spacing w:line="360" w:lineRule="auto"/>
        <w:jc w:val="both"/>
        <w:rPr>
          <w:color w:val="auto"/>
        </w:rPr>
      </w:pPr>
      <w:r>
        <w:rPr>
          <w:color w:val="auto"/>
        </w:rPr>
        <w:t>Schools with p</w:t>
      </w:r>
      <w:r w:rsidR="00386EF1" w:rsidRPr="00836D3C">
        <w:rPr>
          <w:color w:val="auto"/>
        </w:rPr>
        <w:t xml:space="preserve">upils in receipt of the Pupil Equity Fund </w:t>
      </w:r>
      <w:r w:rsidR="00C156C8">
        <w:rPr>
          <w:color w:val="auto"/>
        </w:rPr>
        <w:t>(Scotland)</w:t>
      </w:r>
    </w:p>
    <w:p w14:paraId="70AF5D84" w14:textId="77777777" w:rsidR="00C156C8" w:rsidRPr="00836D3C" w:rsidRDefault="00C156C8" w:rsidP="00C156C8">
      <w:pPr>
        <w:pStyle w:val="Default"/>
        <w:spacing w:line="360" w:lineRule="auto"/>
        <w:ind w:left="1440"/>
        <w:jc w:val="both"/>
        <w:rPr>
          <w:color w:val="auto"/>
        </w:rPr>
      </w:pPr>
    </w:p>
    <w:p w14:paraId="3ABDB225" w14:textId="77777777" w:rsidR="001D69B4" w:rsidRPr="00836D3C" w:rsidRDefault="001D69B4" w:rsidP="001D69B4">
      <w:pPr>
        <w:pStyle w:val="Default"/>
        <w:numPr>
          <w:ilvl w:val="0"/>
          <w:numId w:val="26"/>
        </w:numPr>
        <w:spacing w:line="360" w:lineRule="auto"/>
        <w:jc w:val="both"/>
        <w:rPr>
          <w:color w:val="auto"/>
        </w:rPr>
      </w:pPr>
      <w:r w:rsidRPr="00836D3C">
        <w:rPr>
          <w:color w:val="auto"/>
        </w:rPr>
        <w:t>Schools can apply for one visit per academic year.</w:t>
      </w:r>
    </w:p>
    <w:p w14:paraId="1A681727" w14:textId="1851A439" w:rsidR="001D69B4" w:rsidRDefault="001D69B4" w:rsidP="001D69B4">
      <w:pPr>
        <w:pStyle w:val="Default"/>
        <w:numPr>
          <w:ilvl w:val="0"/>
          <w:numId w:val="26"/>
        </w:numPr>
        <w:spacing w:line="360" w:lineRule="auto"/>
        <w:jc w:val="both"/>
        <w:rPr>
          <w:color w:val="auto"/>
        </w:rPr>
      </w:pPr>
      <w:r w:rsidRPr="00836D3C">
        <w:rPr>
          <w:color w:val="auto"/>
        </w:rPr>
        <w:t>Schools can apply a maximum of two classes per visit.</w:t>
      </w:r>
    </w:p>
    <w:p w14:paraId="0F15EBA9" w14:textId="18DCF6F3" w:rsidR="00A0644B" w:rsidRDefault="00A0644B" w:rsidP="001D69B4">
      <w:pPr>
        <w:pStyle w:val="Default"/>
        <w:numPr>
          <w:ilvl w:val="0"/>
          <w:numId w:val="26"/>
        </w:numPr>
        <w:spacing w:line="360" w:lineRule="auto"/>
        <w:jc w:val="both"/>
        <w:rPr>
          <w:color w:val="auto"/>
        </w:rPr>
      </w:pPr>
      <w:r>
        <w:rPr>
          <w:color w:val="auto"/>
        </w:rPr>
        <w:t xml:space="preserve">Schools must reapply every academic year in the autumn term </w:t>
      </w:r>
      <w:r w:rsidR="00553C09">
        <w:rPr>
          <w:color w:val="auto"/>
        </w:rPr>
        <w:t>and</w:t>
      </w:r>
      <w:r>
        <w:rPr>
          <w:color w:val="auto"/>
        </w:rPr>
        <w:t xml:space="preserve"> submit </w:t>
      </w:r>
      <w:r w:rsidR="00553C09">
        <w:rPr>
          <w:color w:val="auto"/>
        </w:rPr>
        <w:t>evidence</w:t>
      </w:r>
      <w:r>
        <w:rPr>
          <w:color w:val="auto"/>
        </w:rPr>
        <w:t xml:space="preserve"> that they still meet the required criteria. </w:t>
      </w:r>
    </w:p>
    <w:p w14:paraId="6FFA845E" w14:textId="7F54FF1F" w:rsidR="00BF1669" w:rsidRDefault="00BF1669" w:rsidP="001D69B4">
      <w:pPr>
        <w:pStyle w:val="Default"/>
        <w:numPr>
          <w:ilvl w:val="0"/>
          <w:numId w:val="26"/>
        </w:numPr>
        <w:spacing w:line="360" w:lineRule="auto"/>
        <w:jc w:val="both"/>
        <w:rPr>
          <w:color w:val="auto"/>
        </w:rPr>
      </w:pPr>
      <w:r>
        <w:rPr>
          <w:color w:val="auto"/>
        </w:rPr>
        <w:t xml:space="preserve">Applications are reviewed by the Learning Manager for the relevant site, who will also take into consideration factors including the date requested, other bookings or events which might be taking place at the time, staff availability, number of previous visits by the school, overall demand for places, or other relevant issues. In the event an application is rejected, the Learning Manager will explain the decision in their response. </w:t>
      </w:r>
    </w:p>
    <w:p w14:paraId="7ACC57AC" w14:textId="77777777" w:rsidR="00BF0C82" w:rsidRDefault="00BF0C82" w:rsidP="00BF0C82">
      <w:pPr>
        <w:pStyle w:val="Default"/>
        <w:spacing w:line="360" w:lineRule="auto"/>
        <w:ind w:left="720"/>
        <w:jc w:val="both"/>
        <w:rPr>
          <w:color w:val="auto"/>
        </w:rPr>
      </w:pPr>
    </w:p>
    <w:p w14:paraId="1F49E1C1" w14:textId="3F753526" w:rsidR="00DD7E71" w:rsidRDefault="00DD7E71" w:rsidP="00DD7E71">
      <w:pPr>
        <w:pStyle w:val="Default"/>
        <w:jc w:val="both"/>
        <w:rPr>
          <w:color w:val="auto"/>
        </w:rPr>
      </w:pPr>
    </w:p>
    <w:p w14:paraId="1292826C" w14:textId="1EE1BAF9" w:rsidR="000709A0" w:rsidRDefault="001D69B4" w:rsidP="00981320">
      <w:pPr>
        <w:pStyle w:val="Default"/>
        <w:spacing w:line="360" w:lineRule="auto"/>
        <w:jc w:val="both"/>
        <w:rPr>
          <w:color w:val="auto"/>
        </w:rPr>
      </w:pPr>
      <w:r w:rsidRPr="00836D3C">
        <w:rPr>
          <w:color w:val="auto"/>
        </w:rPr>
        <w:t>How to apply:</w:t>
      </w:r>
    </w:p>
    <w:p w14:paraId="3C910BE7" w14:textId="0E0C545F" w:rsidR="00A1573D" w:rsidRDefault="001D69B4" w:rsidP="00A1573D">
      <w:pPr>
        <w:pStyle w:val="Default"/>
        <w:numPr>
          <w:ilvl w:val="0"/>
          <w:numId w:val="28"/>
        </w:numPr>
        <w:spacing w:line="360" w:lineRule="auto"/>
        <w:jc w:val="both"/>
        <w:rPr>
          <w:color w:val="auto"/>
        </w:rPr>
      </w:pPr>
      <w:r w:rsidRPr="00836D3C">
        <w:rPr>
          <w:color w:val="auto"/>
        </w:rPr>
        <w:t xml:space="preserve">To express your interest in this scheme, please complete our Access </w:t>
      </w:r>
      <w:r w:rsidR="00213F2E" w:rsidRPr="00836D3C">
        <w:rPr>
          <w:color w:val="auto"/>
        </w:rPr>
        <w:t>Scheme</w:t>
      </w:r>
      <w:r w:rsidR="00A6111D">
        <w:rPr>
          <w:color w:val="auto"/>
        </w:rPr>
        <w:t xml:space="preserve"> Application and email to </w:t>
      </w:r>
      <w:hyperlink r:id="rId9" w:history="1">
        <w:r w:rsidR="00A1573D" w:rsidRPr="00825C6E">
          <w:rPr>
            <w:rStyle w:val="Hyperlink"/>
          </w:rPr>
          <w:t>learning@rct.uk</w:t>
        </w:r>
      </w:hyperlink>
    </w:p>
    <w:p w14:paraId="221407AB" w14:textId="142723B1" w:rsidR="00A6111D" w:rsidRDefault="001D69B4" w:rsidP="00A1573D">
      <w:pPr>
        <w:pStyle w:val="Default"/>
        <w:numPr>
          <w:ilvl w:val="0"/>
          <w:numId w:val="28"/>
        </w:numPr>
        <w:spacing w:line="360" w:lineRule="auto"/>
        <w:jc w:val="both"/>
        <w:rPr>
          <w:color w:val="auto"/>
        </w:rPr>
      </w:pPr>
      <w:r w:rsidRPr="00836D3C">
        <w:rPr>
          <w:color w:val="auto"/>
        </w:rPr>
        <w:t>Requests must be sent from an official school email</w:t>
      </w:r>
      <w:r w:rsidR="00A6111D">
        <w:rPr>
          <w:color w:val="auto"/>
        </w:rPr>
        <w:t xml:space="preserve"> address.</w:t>
      </w:r>
    </w:p>
    <w:p w14:paraId="01415785" w14:textId="33113268" w:rsidR="00986E51" w:rsidRPr="00986E51" w:rsidRDefault="00986E51" w:rsidP="00986E51">
      <w:pPr>
        <w:pStyle w:val="Default"/>
        <w:numPr>
          <w:ilvl w:val="0"/>
          <w:numId w:val="26"/>
        </w:numPr>
        <w:spacing w:line="360" w:lineRule="auto"/>
        <w:jc w:val="both"/>
        <w:rPr>
          <w:color w:val="auto"/>
        </w:rPr>
      </w:pPr>
      <w:r>
        <w:rPr>
          <w:color w:val="auto"/>
        </w:rPr>
        <w:t>Applicants</w:t>
      </w:r>
      <w:r w:rsidR="00981320">
        <w:rPr>
          <w:color w:val="auto"/>
        </w:rPr>
        <w:t xml:space="preserve"> will be contacted regarding the status of </w:t>
      </w:r>
      <w:r>
        <w:rPr>
          <w:color w:val="auto"/>
        </w:rPr>
        <w:t>their application in due course.</w:t>
      </w:r>
    </w:p>
    <w:p w14:paraId="6408F2E6" w14:textId="465B4E94" w:rsidR="00981320" w:rsidRDefault="00981320" w:rsidP="00981320">
      <w:pPr>
        <w:pStyle w:val="Default"/>
        <w:spacing w:line="360" w:lineRule="auto"/>
        <w:jc w:val="both"/>
        <w:rPr>
          <w:color w:val="auto"/>
        </w:rPr>
      </w:pPr>
    </w:p>
    <w:p w14:paraId="37E24DB8" w14:textId="2933BB6B" w:rsidR="00981320" w:rsidRDefault="00981320" w:rsidP="00981320">
      <w:pPr>
        <w:pStyle w:val="Default"/>
        <w:spacing w:line="360" w:lineRule="auto"/>
        <w:jc w:val="both"/>
        <w:rPr>
          <w:color w:val="auto"/>
        </w:rPr>
      </w:pPr>
      <w:r>
        <w:rPr>
          <w:color w:val="auto"/>
        </w:rPr>
        <w:t>Terms and Conditions</w:t>
      </w:r>
    </w:p>
    <w:p w14:paraId="40A9D3BC" w14:textId="657AD8A7" w:rsidR="00872621" w:rsidRPr="00872621" w:rsidRDefault="00872621" w:rsidP="00981320">
      <w:pPr>
        <w:pStyle w:val="Default"/>
        <w:spacing w:line="360" w:lineRule="auto"/>
        <w:jc w:val="both"/>
        <w:rPr>
          <w:b/>
          <w:color w:val="auto"/>
        </w:rPr>
      </w:pPr>
      <w:r w:rsidRPr="00872621">
        <w:rPr>
          <w:b/>
          <w:color w:val="auto"/>
        </w:rPr>
        <w:t xml:space="preserve">1 </w:t>
      </w:r>
      <w:r w:rsidRPr="00872621">
        <w:rPr>
          <w:b/>
          <w:color w:val="auto"/>
        </w:rPr>
        <w:tab/>
        <w:t>Application and Admission</w:t>
      </w:r>
    </w:p>
    <w:p w14:paraId="1B1353C5" w14:textId="1379F0E6" w:rsidR="00872621" w:rsidRDefault="00872621" w:rsidP="00872621">
      <w:pPr>
        <w:pStyle w:val="Default"/>
        <w:numPr>
          <w:ilvl w:val="1"/>
          <w:numId w:val="29"/>
        </w:numPr>
        <w:spacing w:line="360" w:lineRule="auto"/>
        <w:jc w:val="both"/>
        <w:rPr>
          <w:color w:val="auto"/>
        </w:rPr>
      </w:pPr>
      <w:r>
        <w:rPr>
          <w:color w:val="auto"/>
        </w:rPr>
        <w:t xml:space="preserve">All visits booked via the Schools Access Scheme are subject to the standard terms and conditions of entry. Full details of which can be found </w:t>
      </w:r>
      <w:hyperlink r:id="rId10" w:history="1">
        <w:r w:rsidRPr="00872621">
          <w:rPr>
            <w:rStyle w:val="Hyperlink"/>
          </w:rPr>
          <w:t>here</w:t>
        </w:r>
      </w:hyperlink>
      <w:r>
        <w:rPr>
          <w:color w:val="auto"/>
        </w:rPr>
        <w:t xml:space="preserve">. </w:t>
      </w:r>
    </w:p>
    <w:p w14:paraId="61910501" w14:textId="4C09F667" w:rsidR="00872621" w:rsidRDefault="00872621" w:rsidP="00872621">
      <w:pPr>
        <w:pStyle w:val="Default"/>
        <w:numPr>
          <w:ilvl w:val="1"/>
          <w:numId w:val="29"/>
        </w:numPr>
        <w:spacing w:line="360" w:lineRule="auto"/>
        <w:jc w:val="both"/>
        <w:rPr>
          <w:color w:val="auto"/>
        </w:rPr>
      </w:pPr>
      <w:r>
        <w:rPr>
          <w:color w:val="auto"/>
        </w:rPr>
        <w:t>We accept applications subject to availability and on the basis that applications made by you are correct</w:t>
      </w:r>
      <w:r w:rsidR="00A1573D">
        <w:rPr>
          <w:color w:val="auto"/>
        </w:rPr>
        <w:t xml:space="preserve">. </w:t>
      </w:r>
      <w:r>
        <w:rPr>
          <w:color w:val="auto"/>
        </w:rPr>
        <w:t xml:space="preserve">We shall determine, in our sole discretion, the number of schools access scheme admissions allowed at each residence. </w:t>
      </w:r>
    </w:p>
    <w:p w14:paraId="3DD80AE9" w14:textId="4075FACE" w:rsidR="00872621" w:rsidRPr="00872621" w:rsidRDefault="004C3614" w:rsidP="00872621">
      <w:pPr>
        <w:pStyle w:val="Default"/>
        <w:numPr>
          <w:ilvl w:val="1"/>
          <w:numId w:val="29"/>
        </w:numPr>
        <w:spacing w:line="360" w:lineRule="auto"/>
        <w:jc w:val="both"/>
        <w:rPr>
          <w:color w:val="auto"/>
        </w:rPr>
      </w:pPr>
      <w:r>
        <w:rPr>
          <w:color w:val="auto"/>
        </w:rPr>
        <w:t xml:space="preserve">If additional admissions (which are not covered by the schools access scheme) are required, payment in full must be </w:t>
      </w:r>
      <w:r w:rsidRPr="00BF1669">
        <w:rPr>
          <w:color w:val="auto"/>
        </w:rPr>
        <w:t xml:space="preserve">received 30 days </w:t>
      </w:r>
      <w:r>
        <w:rPr>
          <w:color w:val="auto"/>
        </w:rPr>
        <w:t>before the proposed visit date. Where payment is not received in full by this date, we shall deem your application</w:t>
      </w:r>
      <w:r w:rsidR="00986E51">
        <w:rPr>
          <w:color w:val="auto"/>
        </w:rPr>
        <w:t xml:space="preserve"> to hav</w:t>
      </w:r>
      <w:r>
        <w:rPr>
          <w:color w:val="auto"/>
        </w:rPr>
        <w:t xml:space="preserve">e been withdrawn and your visit cancelled. </w:t>
      </w:r>
    </w:p>
    <w:p w14:paraId="1A97D1C0" w14:textId="77777777" w:rsidR="00981320" w:rsidRDefault="00981320" w:rsidP="00836D3C">
      <w:pPr>
        <w:pStyle w:val="Default"/>
        <w:spacing w:line="360" w:lineRule="auto"/>
        <w:jc w:val="both"/>
        <w:rPr>
          <w:color w:val="auto"/>
          <w:sz w:val="28"/>
          <w:szCs w:val="28"/>
        </w:rPr>
      </w:pPr>
    </w:p>
    <w:p w14:paraId="6AF603AD" w14:textId="7AF7EE3E" w:rsidR="000709A0" w:rsidRDefault="000709A0" w:rsidP="00836D3C">
      <w:pPr>
        <w:pStyle w:val="Default"/>
        <w:spacing w:line="360" w:lineRule="auto"/>
        <w:jc w:val="both"/>
        <w:rPr>
          <w:color w:val="auto"/>
          <w:sz w:val="28"/>
          <w:szCs w:val="28"/>
        </w:rPr>
      </w:pPr>
    </w:p>
    <w:p w14:paraId="147BBE08" w14:textId="1C7841F4" w:rsidR="000709A0" w:rsidRDefault="000709A0" w:rsidP="00836D3C">
      <w:pPr>
        <w:pStyle w:val="Default"/>
        <w:spacing w:line="360" w:lineRule="auto"/>
        <w:jc w:val="both"/>
        <w:rPr>
          <w:color w:val="auto"/>
          <w:sz w:val="28"/>
          <w:szCs w:val="28"/>
        </w:rPr>
      </w:pPr>
    </w:p>
    <w:p w14:paraId="4C86F14D" w14:textId="6FE3F1A2" w:rsidR="00814D85" w:rsidRDefault="00814D85" w:rsidP="00836D3C">
      <w:pPr>
        <w:pStyle w:val="Default"/>
        <w:spacing w:line="360" w:lineRule="auto"/>
        <w:jc w:val="both"/>
        <w:rPr>
          <w:color w:val="auto"/>
          <w:sz w:val="28"/>
          <w:szCs w:val="28"/>
        </w:rPr>
      </w:pPr>
    </w:p>
    <w:p w14:paraId="16B9CBD1" w14:textId="70CCBD0E" w:rsidR="00814D85" w:rsidRDefault="00814D85" w:rsidP="00836D3C">
      <w:pPr>
        <w:pStyle w:val="Default"/>
        <w:spacing w:line="360" w:lineRule="auto"/>
        <w:jc w:val="both"/>
        <w:rPr>
          <w:color w:val="auto"/>
          <w:sz w:val="28"/>
          <w:szCs w:val="28"/>
        </w:rPr>
      </w:pPr>
    </w:p>
    <w:p w14:paraId="797DC1C3" w14:textId="687F4375" w:rsidR="00814D85" w:rsidRDefault="00814D85" w:rsidP="00836D3C">
      <w:pPr>
        <w:pStyle w:val="Default"/>
        <w:spacing w:line="360" w:lineRule="auto"/>
        <w:jc w:val="both"/>
        <w:rPr>
          <w:color w:val="auto"/>
          <w:sz w:val="28"/>
          <w:szCs w:val="28"/>
        </w:rPr>
      </w:pPr>
    </w:p>
    <w:p w14:paraId="754BD5D0" w14:textId="7956857E" w:rsidR="00814D85" w:rsidRDefault="00814D85" w:rsidP="00836D3C">
      <w:pPr>
        <w:pStyle w:val="Default"/>
        <w:spacing w:line="360" w:lineRule="auto"/>
        <w:jc w:val="both"/>
        <w:rPr>
          <w:color w:val="auto"/>
          <w:sz w:val="28"/>
          <w:szCs w:val="28"/>
        </w:rPr>
      </w:pPr>
    </w:p>
    <w:p w14:paraId="074C3993" w14:textId="12496731" w:rsidR="00814D85" w:rsidRDefault="00814D85" w:rsidP="00836D3C">
      <w:pPr>
        <w:pStyle w:val="Default"/>
        <w:spacing w:line="360" w:lineRule="auto"/>
        <w:jc w:val="both"/>
        <w:rPr>
          <w:color w:val="auto"/>
          <w:sz w:val="28"/>
          <w:szCs w:val="28"/>
        </w:rPr>
      </w:pPr>
    </w:p>
    <w:p w14:paraId="25086B6A" w14:textId="4F0D8637" w:rsidR="00814D85" w:rsidRDefault="00814D85" w:rsidP="00836D3C">
      <w:pPr>
        <w:pStyle w:val="Default"/>
        <w:spacing w:line="360" w:lineRule="auto"/>
        <w:jc w:val="both"/>
        <w:rPr>
          <w:color w:val="auto"/>
          <w:sz w:val="28"/>
          <w:szCs w:val="28"/>
        </w:rPr>
      </w:pPr>
    </w:p>
    <w:p w14:paraId="54E2DB79" w14:textId="088D8A3C" w:rsidR="00814D85" w:rsidRPr="00814D85" w:rsidRDefault="008F00CD" w:rsidP="00814D85">
      <w:pPr>
        <w:pStyle w:val="Default"/>
        <w:spacing w:line="360" w:lineRule="auto"/>
        <w:jc w:val="right"/>
        <w:rPr>
          <w:color w:val="auto"/>
          <w:sz w:val="22"/>
          <w:szCs w:val="28"/>
        </w:rPr>
      </w:pPr>
      <w:r>
        <w:rPr>
          <w:color w:val="auto"/>
          <w:sz w:val="22"/>
          <w:szCs w:val="28"/>
        </w:rPr>
        <w:t xml:space="preserve">Policy written </w:t>
      </w:r>
      <w:r w:rsidR="00814D85" w:rsidRPr="00814D85">
        <w:rPr>
          <w:color w:val="auto"/>
          <w:sz w:val="22"/>
          <w:szCs w:val="28"/>
        </w:rPr>
        <w:t>January 2020</w:t>
      </w:r>
      <w:r>
        <w:rPr>
          <w:color w:val="auto"/>
          <w:sz w:val="22"/>
          <w:szCs w:val="28"/>
        </w:rPr>
        <w:t>; to be reviewed January 202</w:t>
      </w:r>
      <w:r w:rsidR="00A1573D">
        <w:rPr>
          <w:color w:val="auto"/>
          <w:sz w:val="22"/>
          <w:szCs w:val="28"/>
        </w:rPr>
        <w:t>4</w:t>
      </w:r>
      <w:r w:rsidR="00814D85" w:rsidRPr="00814D85">
        <w:rPr>
          <w:color w:val="auto"/>
          <w:sz w:val="22"/>
          <w:szCs w:val="28"/>
        </w:rPr>
        <w:t xml:space="preserve"> </w:t>
      </w:r>
    </w:p>
    <w:sectPr w:rsidR="00814D85" w:rsidRPr="00814D85" w:rsidSect="00926FAB">
      <w:headerReference w:type="first" r:id="rId11"/>
      <w:footerReference w:type="first" r:id="rId12"/>
      <w:pgSz w:w="11906" w:h="16838" w:code="9"/>
      <w:pgMar w:top="1361" w:right="1361" w:bottom="567" w:left="136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601B1" w14:textId="77777777" w:rsidR="00D33EF6" w:rsidRDefault="00D33EF6" w:rsidP="00EA4395">
      <w:r>
        <w:separator/>
      </w:r>
    </w:p>
  </w:endnote>
  <w:endnote w:type="continuationSeparator" w:id="0">
    <w:p w14:paraId="6B1CDAA2" w14:textId="77777777" w:rsidR="00D33EF6" w:rsidRDefault="00D33EF6" w:rsidP="00EA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Gill Sans MT Light">
    <w:panose1 w:val="020B0302020104020203"/>
    <w:charset w:val="00"/>
    <w:family w:val="swiss"/>
    <w:pitch w:val="variable"/>
    <w:sig w:usb0="00000003" w:usb1="00000000" w:usb2="00000000" w:usb3="00000000" w:csb0="00000001" w:csb1="00000000"/>
  </w:font>
  <w:font w:name="GoudyOlSt BT">
    <w:panose1 w:val="02020502050305020303"/>
    <w:charset w:val="00"/>
    <w:family w:val="roman"/>
    <w:pitch w:val="variable"/>
    <w:sig w:usb0="800000AF" w:usb1="1000204A" w:usb2="00000000" w:usb3="00000000" w:csb0="00000011"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bmkAddress"/>
  <w:p w14:paraId="7927F890" w14:textId="77777777" w:rsidR="00EC00AD" w:rsidRDefault="004F7F33" w:rsidP="00361BF9">
    <w:pPr>
      <w:pStyle w:val="Blank"/>
    </w:pPr>
    <w:sdt>
      <w:sdtPr>
        <w:alias w:val="Company Address"/>
        <w:tag w:val=""/>
        <w:id w:val="311838828"/>
        <w:dataBinding w:prefixMappings="xmlns:ns0='http://schemas.microsoft.com/office/2006/coverPageProps' " w:xpath="/ns0:CoverPageProperties[1]/ns0:CompanyAddress[1]" w:storeItemID="{55AF091B-3C7A-41E3-B477-F2FDAA23CFDA}"/>
        <w:text/>
      </w:sdtPr>
      <w:sdtEndPr/>
      <w:sdtContent>
        <w:r w:rsidR="00EC00AD">
          <w:t>&lt;Footer address&gt;</w:t>
        </w:r>
      </w:sdtContent>
    </w:sdt>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08E95" w14:textId="77777777" w:rsidR="00D33EF6" w:rsidRDefault="00D33EF6" w:rsidP="00EA4395">
      <w:r>
        <w:separator/>
      </w:r>
    </w:p>
  </w:footnote>
  <w:footnote w:type="continuationSeparator" w:id="0">
    <w:p w14:paraId="71D32FFE" w14:textId="77777777" w:rsidR="00D33EF6" w:rsidRDefault="00D33EF6" w:rsidP="00EA4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596" w:tblpY="568"/>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6662"/>
    </w:tblGrid>
    <w:tr w:rsidR="00EC00AD" w14:paraId="62B7A085" w14:textId="77777777" w:rsidTr="00926FAB">
      <w:trPr>
        <w:trHeight w:hRule="exact" w:val="1106"/>
      </w:trPr>
      <w:tc>
        <w:tcPr>
          <w:tcW w:w="3261" w:type="dxa"/>
        </w:tcPr>
        <w:p w14:paraId="57311C83" w14:textId="77777777" w:rsidR="00EC00AD" w:rsidRDefault="00EC00AD" w:rsidP="00926FAB">
          <w:pPr>
            <w:pStyle w:val="Blank"/>
          </w:pPr>
          <w:r>
            <w:rPr>
              <w:noProof/>
            </w:rPr>
            <w:drawing>
              <wp:anchor distT="0" distB="0" distL="114300" distR="114300" simplePos="0" relativeHeight="251657216" behindDoc="0" locked="0" layoutInCell="1" allowOverlap="1" wp14:anchorId="09D98C43" wp14:editId="79E69577">
                <wp:simplePos x="0" y="0"/>
                <wp:positionH relativeFrom="column">
                  <wp:posOffset>3175</wp:posOffset>
                </wp:positionH>
                <wp:positionV relativeFrom="paragraph">
                  <wp:posOffset>-4445</wp:posOffset>
                </wp:positionV>
                <wp:extent cx="2021840" cy="6470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T_B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1840" cy="647065"/>
                        </a:xfrm>
                        <a:prstGeom prst="rect">
                          <a:avLst/>
                        </a:prstGeom>
                      </pic:spPr>
                    </pic:pic>
                  </a:graphicData>
                </a:graphic>
                <wp14:sizeRelH relativeFrom="page">
                  <wp14:pctWidth>0</wp14:pctWidth>
                </wp14:sizeRelH>
                <wp14:sizeRelV relativeFrom="page">
                  <wp14:pctHeight>0</wp14:pctHeight>
                </wp14:sizeRelV>
              </wp:anchor>
            </w:drawing>
          </w:r>
        </w:p>
      </w:tc>
      <w:tc>
        <w:tcPr>
          <w:tcW w:w="6662" w:type="dxa"/>
          <w:vAlign w:val="bottom"/>
        </w:tcPr>
        <w:p w14:paraId="121FA2DD" w14:textId="77777777" w:rsidR="00EC00AD" w:rsidRDefault="00EC00AD" w:rsidP="00926FAB">
          <w:pPr>
            <w:pStyle w:val="ReportTitle"/>
          </w:pPr>
        </w:p>
      </w:tc>
    </w:tr>
    <w:tr w:rsidR="00EC00AD" w14:paraId="4A145461" w14:textId="77777777" w:rsidTr="00926FAB">
      <w:trPr>
        <w:trHeight w:val="1385"/>
      </w:trPr>
      <w:tc>
        <w:tcPr>
          <w:tcW w:w="0" w:type="auto"/>
          <w:gridSpan w:val="2"/>
          <w:tcMar>
            <w:top w:w="567" w:type="dxa"/>
          </w:tcMar>
        </w:tcPr>
        <w:p w14:paraId="3995FCE9" w14:textId="77777777" w:rsidR="00EC00AD" w:rsidRDefault="00E22C98" w:rsidP="00F2366D">
          <w:pPr>
            <w:pStyle w:val="Title"/>
            <w:jc w:val="center"/>
          </w:pPr>
          <w:r>
            <w:t xml:space="preserve">Schools Access </w:t>
          </w:r>
          <w:r w:rsidR="00F2366D">
            <w:t>Scheme</w:t>
          </w:r>
        </w:p>
      </w:tc>
    </w:tr>
  </w:tbl>
  <w:p w14:paraId="08F5EFFF" w14:textId="77BDF93F" w:rsidR="00EC00AD" w:rsidRDefault="00EC00AD" w:rsidP="009B2EF0">
    <w:pPr>
      <w:pStyle w:val="Blan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5B06EE0"/>
    <w:lvl w:ilvl="0">
      <w:start w:val="1"/>
      <w:numFmt w:val="decimal"/>
      <w:pStyle w:val="ListNumber"/>
      <w:lvlText w:val="%1"/>
      <w:lvlJc w:val="left"/>
      <w:pPr>
        <w:ind w:left="360" w:hanging="360"/>
      </w:pPr>
      <w:rPr>
        <w:rFonts w:hint="default"/>
      </w:rPr>
    </w:lvl>
  </w:abstractNum>
  <w:abstractNum w:abstractNumId="1" w15:restartNumberingAfterBreak="0">
    <w:nsid w:val="01085136"/>
    <w:multiLevelType w:val="multilevel"/>
    <w:tmpl w:val="9BA8053A"/>
    <w:lvl w:ilvl="0">
      <w:start w:val="1"/>
      <w:numFmt w:val="decimal"/>
      <w:lvlText w:val="%1."/>
      <w:lvlJc w:val="left"/>
      <w:pPr>
        <w:ind w:left="1021" w:hanging="1021"/>
      </w:pPr>
      <w:rPr>
        <w:rFonts w:ascii="Calibri" w:hAnsi="Calibri" w:hint="default"/>
        <w:color w:val="9B4D67"/>
        <w:sz w:val="48"/>
      </w:rPr>
    </w:lvl>
    <w:lvl w:ilvl="1">
      <w:start w:val="1"/>
      <w:numFmt w:val="decimal"/>
      <w:lvlText w:val="%1.%2"/>
      <w:lvlJc w:val="left"/>
      <w:pPr>
        <w:ind w:left="1021" w:hanging="1021"/>
      </w:pPr>
      <w:rPr>
        <w:rFonts w:ascii="Calibri" w:hAnsi="Calibri" w:hint="default"/>
        <w:b w:val="0"/>
        <w:color w:val="9B4D67"/>
        <w:sz w:val="36"/>
      </w:rPr>
    </w:lvl>
    <w:lvl w:ilvl="2">
      <w:start w:val="1"/>
      <w:numFmt w:val="decimal"/>
      <w:lvlText w:val="%1.%2.%3"/>
      <w:lvlJc w:val="left"/>
      <w:pPr>
        <w:ind w:left="1021" w:hanging="1021"/>
      </w:pPr>
      <w:rPr>
        <w:rFonts w:ascii="Calibri" w:hAnsi="Calibri" w:hint="default"/>
        <w:b w:val="0"/>
        <w:color w:val="9B4D67"/>
        <w:sz w:val="28"/>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decimal"/>
      <w:lvlText w:val="%1.%2.%3.%4.%5.%6"/>
      <w:lvlJc w:val="left"/>
      <w:pPr>
        <w:ind w:left="2041" w:hanging="2041"/>
      </w:pPr>
      <w:rPr>
        <w:rFonts w:hint="default"/>
      </w:rPr>
    </w:lvl>
    <w:lvl w:ilvl="6">
      <w:start w:val="1"/>
      <w:numFmt w:val="decimal"/>
      <w:lvlText w:val="%7."/>
      <w:lvlJc w:val="left"/>
      <w:pPr>
        <w:ind w:left="1021" w:hanging="1021"/>
      </w:pPr>
      <w:rPr>
        <w:rFonts w:hint="default"/>
      </w:rPr>
    </w:lvl>
    <w:lvl w:ilvl="7">
      <w:start w:val="1"/>
      <w:numFmt w:val="lowerLetter"/>
      <w:lvlText w:val="%8."/>
      <w:lvlJc w:val="left"/>
      <w:pPr>
        <w:ind w:left="1021" w:hanging="1021"/>
      </w:pPr>
      <w:rPr>
        <w:rFonts w:hint="default"/>
      </w:rPr>
    </w:lvl>
    <w:lvl w:ilvl="8">
      <w:start w:val="1"/>
      <w:numFmt w:val="lowerRoman"/>
      <w:lvlText w:val="%9."/>
      <w:lvlJc w:val="left"/>
      <w:pPr>
        <w:ind w:left="1021" w:hanging="1021"/>
      </w:pPr>
      <w:rPr>
        <w:rFonts w:hint="default"/>
      </w:rPr>
    </w:lvl>
  </w:abstractNum>
  <w:abstractNum w:abstractNumId="2" w15:restartNumberingAfterBreak="0">
    <w:nsid w:val="033F492C"/>
    <w:multiLevelType w:val="multilevel"/>
    <w:tmpl w:val="6E2A9E8A"/>
    <w:numStyleLink w:val="LegalList"/>
  </w:abstractNum>
  <w:abstractNum w:abstractNumId="3" w15:restartNumberingAfterBreak="0">
    <w:nsid w:val="0934459C"/>
    <w:multiLevelType w:val="multilevel"/>
    <w:tmpl w:val="C2C8EC54"/>
    <w:lvl w:ilvl="0">
      <w:start w:val="1"/>
      <w:numFmt w:val="decimal"/>
      <w:lvlText w:val="%1."/>
      <w:lvlJc w:val="left"/>
      <w:pPr>
        <w:ind w:left="1021" w:hanging="1021"/>
      </w:pPr>
      <w:rPr>
        <w:rFonts w:ascii="Calibri" w:hAnsi="Calibri" w:hint="default"/>
        <w:color w:val="9B4D67"/>
        <w:sz w:val="48"/>
      </w:rPr>
    </w:lvl>
    <w:lvl w:ilvl="1">
      <w:start w:val="1"/>
      <w:numFmt w:val="decimal"/>
      <w:lvlText w:val="%1.%2"/>
      <w:lvlJc w:val="left"/>
      <w:pPr>
        <w:ind w:left="1021" w:hanging="1021"/>
      </w:pPr>
      <w:rPr>
        <w:rFonts w:ascii="Calibri" w:hAnsi="Calibri" w:hint="default"/>
        <w:b w:val="0"/>
        <w:color w:val="9B4D67"/>
        <w:sz w:val="36"/>
      </w:rPr>
    </w:lvl>
    <w:lvl w:ilvl="2">
      <w:start w:val="1"/>
      <w:numFmt w:val="decimal"/>
      <w:lvlText w:val="%1.%2.%3"/>
      <w:lvlJc w:val="left"/>
      <w:pPr>
        <w:ind w:left="1021" w:hanging="1021"/>
      </w:pPr>
      <w:rPr>
        <w:rFonts w:ascii="Calibri" w:hAnsi="Calibri" w:hint="default"/>
        <w:b w:val="0"/>
        <w:color w:val="9B4D67"/>
        <w:sz w:val="28"/>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decimal"/>
      <w:lvlText w:val="%1.%2.%3.%4.%5.%6"/>
      <w:lvlJc w:val="left"/>
      <w:pPr>
        <w:ind w:left="2041" w:hanging="2041"/>
      </w:pPr>
      <w:rPr>
        <w:rFonts w:hint="default"/>
      </w:rPr>
    </w:lvl>
    <w:lvl w:ilvl="6">
      <w:start w:val="1"/>
      <w:numFmt w:val="decimal"/>
      <w:lvlText w:val="%7."/>
      <w:lvlJc w:val="left"/>
      <w:pPr>
        <w:ind w:left="1021" w:hanging="1021"/>
      </w:pPr>
      <w:rPr>
        <w:rFonts w:hint="default"/>
      </w:rPr>
    </w:lvl>
    <w:lvl w:ilvl="7">
      <w:start w:val="1"/>
      <w:numFmt w:val="lowerLetter"/>
      <w:lvlText w:val="%8."/>
      <w:lvlJc w:val="left"/>
      <w:pPr>
        <w:ind w:left="1021" w:hanging="1021"/>
      </w:pPr>
      <w:rPr>
        <w:rFonts w:hint="default"/>
      </w:rPr>
    </w:lvl>
    <w:lvl w:ilvl="8">
      <w:start w:val="1"/>
      <w:numFmt w:val="lowerRoman"/>
      <w:lvlText w:val="%9."/>
      <w:lvlJc w:val="left"/>
      <w:pPr>
        <w:ind w:left="1021" w:hanging="1021"/>
      </w:pPr>
      <w:rPr>
        <w:rFonts w:hint="default"/>
      </w:rPr>
    </w:lvl>
  </w:abstractNum>
  <w:abstractNum w:abstractNumId="4" w15:restartNumberingAfterBreak="0">
    <w:nsid w:val="09391011"/>
    <w:multiLevelType w:val="hybridMultilevel"/>
    <w:tmpl w:val="3238E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A5325"/>
    <w:multiLevelType w:val="multilevel"/>
    <w:tmpl w:val="6E2A9E8A"/>
    <w:numStyleLink w:val="LegalList"/>
  </w:abstractNum>
  <w:abstractNum w:abstractNumId="6" w15:restartNumberingAfterBreak="0">
    <w:nsid w:val="1B0A74C2"/>
    <w:multiLevelType w:val="multilevel"/>
    <w:tmpl w:val="E7680CD6"/>
    <w:lvl w:ilvl="0">
      <w:start w:val="1"/>
      <w:numFmt w:val="decimal"/>
      <w:pStyle w:val="NumberedHeading1"/>
      <w:lvlText w:val="%1."/>
      <w:lvlJc w:val="left"/>
      <w:pPr>
        <w:ind w:left="360" w:hanging="360"/>
      </w:pPr>
      <w:rPr>
        <w:rFonts w:hint="default"/>
      </w:rPr>
    </w:lvl>
    <w:lvl w:ilvl="1">
      <w:start w:val="1"/>
      <w:numFmt w:val="decimal"/>
      <w:pStyle w:val="NumberedHeading2"/>
      <w:lvlText w:val="%1.%2."/>
      <w:lvlJc w:val="left"/>
      <w:pPr>
        <w:ind w:left="792" w:hanging="432"/>
      </w:pPr>
      <w:rPr>
        <w:rFonts w:hint="default"/>
      </w:rPr>
    </w:lvl>
    <w:lvl w:ilvl="2">
      <w:start w:val="1"/>
      <w:numFmt w:val="decimal"/>
      <w:pStyle w:val="Numbered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5A5358"/>
    <w:multiLevelType w:val="hybridMultilevel"/>
    <w:tmpl w:val="4DA2D304"/>
    <w:lvl w:ilvl="0" w:tplc="B036B6CC">
      <w:start w:val="1"/>
      <w:numFmt w:val="decimal"/>
      <w:pStyle w:val="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1D7A9F"/>
    <w:multiLevelType w:val="multilevel"/>
    <w:tmpl w:val="6E2A9E8A"/>
    <w:numStyleLink w:val="LegalList"/>
  </w:abstractNum>
  <w:abstractNum w:abstractNumId="9" w15:restartNumberingAfterBreak="0">
    <w:nsid w:val="211D00E7"/>
    <w:multiLevelType w:val="multilevel"/>
    <w:tmpl w:val="6E2A9E8A"/>
    <w:numStyleLink w:val="LegalList"/>
  </w:abstractNum>
  <w:abstractNum w:abstractNumId="10" w15:restartNumberingAfterBreak="0">
    <w:nsid w:val="2B0461C4"/>
    <w:multiLevelType w:val="hybridMultilevel"/>
    <w:tmpl w:val="EDBCE746"/>
    <w:lvl w:ilvl="0" w:tplc="BEF8A7DA">
      <w:numFmt w:val="bullet"/>
      <w:lvlText w:val="-"/>
      <w:lvlJc w:val="left"/>
      <w:pPr>
        <w:ind w:left="717" w:hanging="360"/>
      </w:pPr>
      <w:rPr>
        <w:rFonts w:ascii="Gill Sans MT" w:eastAsia="Times New Roman" w:hAnsi="Gill Sans MT" w:cstheme="minorBid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310F5908"/>
    <w:multiLevelType w:val="multilevel"/>
    <w:tmpl w:val="6E2A9E8A"/>
    <w:numStyleLink w:val="LegalList"/>
  </w:abstractNum>
  <w:abstractNum w:abstractNumId="12" w15:restartNumberingAfterBreak="0">
    <w:nsid w:val="3AF80A7B"/>
    <w:multiLevelType w:val="hybridMultilevel"/>
    <w:tmpl w:val="99AE5882"/>
    <w:lvl w:ilvl="0" w:tplc="0809000F">
      <w:start w:val="1"/>
      <w:numFmt w:val="decimal"/>
      <w:lvlText w:val="%1."/>
      <w:lvlJc w:val="left"/>
      <w:pPr>
        <w:ind w:left="2145" w:hanging="360"/>
      </w:pPr>
    </w:lvl>
    <w:lvl w:ilvl="1" w:tplc="08090019" w:tentative="1">
      <w:start w:val="1"/>
      <w:numFmt w:val="lowerLetter"/>
      <w:lvlText w:val="%2."/>
      <w:lvlJc w:val="left"/>
      <w:pPr>
        <w:ind w:left="2865" w:hanging="360"/>
      </w:pPr>
    </w:lvl>
    <w:lvl w:ilvl="2" w:tplc="0809001B" w:tentative="1">
      <w:start w:val="1"/>
      <w:numFmt w:val="lowerRoman"/>
      <w:lvlText w:val="%3."/>
      <w:lvlJc w:val="right"/>
      <w:pPr>
        <w:ind w:left="3585" w:hanging="180"/>
      </w:pPr>
    </w:lvl>
    <w:lvl w:ilvl="3" w:tplc="0809000F" w:tentative="1">
      <w:start w:val="1"/>
      <w:numFmt w:val="decimal"/>
      <w:lvlText w:val="%4."/>
      <w:lvlJc w:val="left"/>
      <w:pPr>
        <w:ind w:left="4305" w:hanging="360"/>
      </w:pPr>
    </w:lvl>
    <w:lvl w:ilvl="4" w:tplc="08090019" w:tentative="1">
      <w:start w:val="1"/>
      <w:numFmt w:val="lowerLetter"/>
      <w:lvlText w:val="%5."/>
      <w:lvlJc w:val="left"/>
      <w:pPr>
        <w:ind w:left="5025" w:hanging="360"/>
      </w:pPr>
    </w:lvl>
    <w:lvl w:ilvl="5" w:tplc="0809001B" w:tentative="1">
      <w:start w:val="1"/>
      <w:numFmt w:val="lowerRoman"/>
      <w:lvlText w:val="%6."/>
      <w:lvlJc w:val="right"/>
      <w:pPr>
        <w:ind w:left="5745" w:hanging="180"/>
      </w:pPr>
    </w:lvl>
    <w:lvl w:ilvl="6" w:tplc="0809000F" w:tentative="1">
      <w:start w:val="1"/>
      <w:numFmt w:val="decimal"/>
      <w:lvlText w:val="%7."/>
      <w:lvlJc w:val="left"/>
      <w:pPr>
        <w:ind w:left="6465" w:hanging="360"/>
      </w:pPr>
    </w:lvl>
    <w:lvl w:ilvl="7" w:tplc="08090019" w:tentative="1">
      <w:start w:val="1"/>
      <w:numFmt w:val="lowerLetter"/>
      <w:lvlText w:val="%8."/>
      <w:lvlJc w:val="left"/>
      <w:pPr>
        <w:ind w:left="7185" w:hanging="360"/>
      </w:pPr>
    </w:lvl>
    <w:lvl w:ilvl="8" w:tplc="0809001B" w:tentative="1">
      <w:start w:val="1"/>
      <w:numFmt w:val="lowerRoman"/>
      <w:lvlText w:val="%9."/>
      <w:lvlJc w:val="right"/>
      <w:pPr>
        <w:ind w:left="7905" w:hanging="180"/>
      </w:pPr>
    </w:lvl>
  </w:abstractNum>
  <w:abstractNum w:abstractNumId="13" w15:restartNumberingAfterBreak="0">
    <w:nsid w:val="481A6011"/>
    <w:multiLevelType w:val="multilevel"/>
    <w:tmpl w:val="67E63C6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441E09"/>
    <w:multiLevelType w:val="hybridMultilevel"/>
    <w:tmpl w:val="D41CD6FA"/>
    <w:lvl w:ilvl="0" w:tplc="FCE8D578">
      <w:numFmt w:val="bullet"/>
      <w:lvlText w:val="-"/>
      <w:lvlJc w:val="left"/>
      <w:pPr>
        <w:ind w:left="720" w:hanging="360"/>
      </w:pPr>
      <w:rPr>
        <w:rFonts w:ascii="Gill Sans MT" w:eastAsia="Times New Roman" w:hAnsi="Gill Sans MT" w:cs="Gill Sans MT" w:hint="default"/>
        <w:sz w:val="23"/>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A5B5949"/>
    <w:multiLevelType w:val="multilevel"/>
    <w:tmpl w:val="6E2A9E8A"/>
    <w:numStyleLink w:val="LegalList"/>
  </w:abstractNum>
  <w:abstractNum w:abstractNumId="16" w15:restartNumberingAfterBreak="0">
    <w:nsid w:val="4C257BA9"/>
    <w:multiLevelType w:val="hybridMultilevel"/>
    <w:tmpl w:val="85465118"/>
    <w:lvl w:ilvl="0" w:tplc="FCE8D578">
      <w:numFmt w:val="bullet"/>
      <w:lvlText w:val="-"/>
      <w:lvlJc w:val="left"/>
      <w:pPr>
        <w:ind w:left="720" w:hanging="360"/>
      </w:pPr>
      <w:rPr>
        <w:rFonts w:ascii="Gill Sans MT" w:eastAsia="Times New Roman" w:hAnsi="Gill Sans MT" w:cs="Gill Sans MT" w:hint="default"/>
        <w:sz w:val="2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6E5166"/>
    <w:multiLevelType w:val="multilevel"/>
    <w:tmpl w:val="534C0908"/>
    <w:lvl w:ilvl="0">
      <w:start w:val="1"/>
      <w:numFmt w:val="bullet"/>
      <w:pStyle w:val="Bullet"/>
      <w:lvlText w:val="•"/>
      <w:lvlJc w:val="left"/>
      <w:pPr>
        <w:ind w:left="295" w:hanging="295"/>
      </w:pPr>
      <w:rPr>
        <w:rFonts w:ascii="Gill Sans MT" w:hAnsi="Gill Sans MT" w:cs="Times New Roman" w:hint="default"/>
        <w:color w:val="auto"/>
      </w:rPr>
    </w:lvl>
    <w:lvl w:ilvl="1">
      <w:start w:val="1"/>
      <w:numFmt w:val="bullet"/>
      <w:lvlText w:val="•"/>
      <w:lvlJc w:val="left"/>
      <w:pPr>
        <w:ind w:left="590" w:hanging="295"/>
      </w:pPr>
      <w:rPr>
        <w:rFonts w:ascii="Gill Sans MT" w:hAnsi="Gill Sans MT" w:cs="Courier New" w:hint="default"/>
        <w:color w:val="auto"/>
      </w:rPr>
    </w:lvl>
    <w:lvl w:ilvl="2">
      <w:start w:val="1"/>
      <w:numFmt w:val="bullet"/>
      <w:lvlText w:val="•"/>
      <w:lvlJc w:val="left"/>
      <w:pPr>
        <w:ind w:left="885" w:hanging="295"/>
      </w:pPr>
      <w:rPr>
        <w:rFonts w:ascii="Gill Sans MT" w:hAnsi="Gill Sans MT" w:cs="Times New Roman" w:hint="default"/>
        <w:color w:val="auto"/>
      </w:rPr>
    </w:lvl>
    <w:lvl w:ilvl="3">
      <w:start w:val="1"/>
      <w:numFmt w:val="bullet"/>
      <w:lvlText w:val="•"/>
      <w:lvlJc w:val="left"/>
      <w:pPr>
        <w:ind w:left="1180" w:hanging="295"/>
      </w:pPr>
      <w:rPr>
        <w:rFonts w:ascii="Gill Sans MT" w:hAnsi="Gill Sans MT" w:cs="Times New Roman" w:hint="default"/>
        <w:color w:val="auto"/>
      </w:rPr>
    </w:lvl>
    <w:lvl w:ilvl="4">
      <w:start w:val="1"/>
      <w:numFmt w:val="bullet"/>
      <w:lvlText w:val="•"/>
      <w:lvlJc w:val="left"/>
      <w:pPr>
        <w:ind w:left="1475" w:hanging="295"/>
      </w:pPr>
      <w:rPr>
        <w:rFonts w:ascii="Gill Sans MT" w:hAnsi="Gill Sans MT" w:cs="Courier New" w:hint="default"/>
        <w:color w:val="auto"/>
      </w:rPr>
    </w:lvl>
    <w:lvl w:ilvl="5">
      <w:start w:val="1"/>
      <w:numFmt w:val="bullet"/>
      <w:lvlText w:val="•"/>
      <w:lvlJc w:val="left"/>
      <w:pPr>
        <w:ind w:left="1770" w:hanging="295"/>
      </w:pPr>
      <w:rPr>
        <w:rFonts w:ascii="Gill Sans MT" w:hAnsi="Gill Sans MT" w:cs="Times New Roman" w:hint="default"/>
        <w:color w:val="auto"/>
      </w:rPr>
    </w:lvl>
    <w:lvl w:ilvl="6">
      <w:start w:val="1"/>
      <w:numFmt w:val="bullet"/>
      <w:lvlText w:val="•"/>
      <w:lvlJc w:val="left"/>
      <w:pPr>
        <w:ind w:left="2065" w:hanging="295"/>
      </w:pPr>
      <w:rPr>
        <w:rFonts w:ascii="Gill Sans MT" w:hAnsi="Gill Sans MT" w:cs="Times New Roman" w:hint="default"/>
        <w:color w:val="auto"/>
      </w:rPr>
    </w:lvl>
    <w:lvl w:ilvl="7">
      <w:start w:val="1"/>
      <w:numFmt w:val="bullet"/>
      <w:lvlText w:val="•"/>
      <w:lvlJc w:val="left"/>
      <w:pPr>
        <w:ind w:left="2360" w:hanging="295"/>
      </w:pPr>
      <w:rPr>
        <w:rFonts w:ascii="Gill Sans MT" w:hAnsi="Gill Sans MT" w:cs="Courier New" w:hint="default"/>
        <w:color w:val="auto"/>
      </w:rPr>
    </w:lvl>
    <w:lvl w:ilvl="8">
      <w:start w:val="1"/>
      <w:numFmt w:val="bullet"/>
      <w:lvlText w:val="•"/>
      <w:lvlJc w:val="left"/>
      <w:pPr>
        <w:ind w:left="2655" w:hanging="295"/>
      </w:pPr>
      <w:rPr>
        <w:rFonts w:ascii="Gill Sans MT" w:hAnsi="Gill Sans MT" w:cs="Times New Roman" w:hint="default"/>
        <w:color w:val="auto"/>
      </w:rPr>
    </w:lvl>
  </w:abstractNum>
  <w:abstractNum w:abstractNumId="18" w15:restartNumberingAfterBreak="0">
    <w:nsid w:val="64C22364"/>
    <w:multiLevelType w:val="multilevel"/>
    <w:tmpl w:val="6E2A9E8A"/>
    <w:numStyleLink w:val="LegalList"/>
  </w:abstractNum>
  <w:abstractNum w:abstractNumId="19" w15:restartNumberingAfterBreak="0">
    <w:nsid w:val="698611E4"/>
    <w:multiLevelType w:val="multilevel"/>
    <w:tmpl w:val="6E2A9E8A"/>
    <w:styleLink w:val="LegalList"/>
    <w:lvl w:ilvl="0">
      <w:start w:val="1"/>
      <w:numFmt w:val="decimal"/>
      <w:pStyle w:val="Legal1"/>
      <w:lvlText w:val="%1"/>
      <w:lvlJc w:val="left"/>
      <w:pPr>
        <w:ind w:left="1134" w:hanging="567"/>
      </w:pPr>
      <w:rPr>
        <w:rFonts w:asciiTheme="minorHAnsi" w:hAnsiTheme="minorHAnsi" w:cs="Times New Roman" w:hint="default"/>
        <w:b/>
        <w:sz w:val="18"/>
      </w:rPr>
    </w:lvl>
    <w:lvl w:ilvl="1">
      <w:start w:val="1"/>
      <w:numFmt w:val="decimal"/>
      <w:pStyle w:val="Legal2"/>
      <w:lvlText w:val="%1.%2"/>
      <w:lvlJc w:val="left"/>
      <w:pPr>
        <w:ind w:left="1134" w:hanging="567"/>
      </w:pPr>
      <w:rPr>
        <w:rFonts w:ascii="Gill Sans MT" w:hAnsi="Gill Sans MT" w:hint="default"/>
        <w:sz w:val="18"/>
      </w:rPr>
    </w:lvl>
    <w:lvl w:ilvl="2">
      <w:start w:val="1"/>
      <w:numFmt w:val="decimal"/>
      <w:pStyle w:val="Legal3"/>
      <w:lvlText w:val="%1.%2.%3"/>
      <w:lvlJc w:val="left"/>
      <w:pPr>
        <w:ind w:left="1701" w:hanging="567"/>
      </w:pPr>
      <w:rPr>
        <w:rFonts w:ascii="Gill Sans MT" w:hAnsi="Gill Sans MT" w:hint="default"/>
        <w:sz w:val="18"/>
      </w:rPr>
    </w:lvl>
    <w:lvl w:ilvl="3">
      <w:start w:val="1"/>
      <w:numFmt w:val="decimal"/>
      <w:pStyle w:val="Legal4"/>
      <w:lvlText w:val="%1.%2.%3.%4"/>
      <w:lvlJc w:val="left"/>
      <w:pPr>
        <w:ind w:left="2381" w:hanging="680"/>
      </w:pPr>
      <w:rPr>
        <w:rFonts w:ascii="Gill Sans MT" w:hAnsi="Gill Sans MT" w:hint="default"/>
        <w:sz w:val="18"/>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6F6E2788"/>
    <w:multiLevelType w:val="multilevel"/>
    <w:tmpl w:val="6E2A9E8A"/>
    <w:numStyleLink w:val="LegalList"/>
  </w:abstractNum>
  <w:abstractNum w:abstractNumId="21" w15:restartNumberingAfterBreak="0">
    <w:nsid w:val="75CD0346"/>
    <w:multiLevelType w:val="hybridMultilevel"/>
    <w:tmpl w:val="6C22A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8222153">
    <w:abstractNumId w:val="1"/>
  </w:num>
  <w:num w:numId="2" w16cid:durableId="2021808140">
    <w:abstractNumId w:val="1"/>
  </w:num>
  <w:num w:numId="3" w16cid:durableId="655767023">
    <w:abstractNumId w:val="1"/>
  </w:num>
  <w:num w:numId="4" w16cid:durableId="2133865847">
    <w:abstractNumId w:val="1"/>
  </w:num>
  <w:num w:numId="5" w16cid:durableId="214317850">
    <w:abstractNumId w:val="1"/>
  </w:num>
  <w:num w:numId="6" w16cid:durableId="262418329">
    <w:abstractNumId w:val="1"/>
  </w:num>
  <w:num w:numId="7" w16cid:durableId="1458448054">
    <w:abstractNumId w:val="3"/>
  </w:num>
  <w:num w:numId="8" w16cid:durableId="475342789">
    <w:abstractNumId w:val="0"/>
  </w:num>
  <w:num w:numId="9" w16cid:durableId="318116274">
    <w:abstractNumId w:val="17"/>
  </w:num>
  <w:num w:numId="10" w16cid:durableId="1006127354">
    <w:abstractNumId w:val="7"/>
  </w:num>
  <w:num w:numId="11" w16cid:durableId="1890990335">
    <w:abstractNumId w:val="19"/>
  </w:num>
  <w:num w:numId="12" w16cid:durableId="14909073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5848268">
    <w:abstractNumId w:val="6"/>
  </w:num>
  <w:num w:numId="14" w16cid:durableId="1968926197">
    <w:abstractNumId w:val="8"/>
  </w:num>
  <w:num w:numId="15" w16cid:durableId="834960159">
    <w:abstractNumId w:val="18"/>
  </w:num>
  <w:num w:numId="16" w16cid:durableId="1428380942">
    <w:abstractNumId w:val="9"/>
  </w:num>
  <w:num w:numId="17" w16cid:durableId="1035082560">
    <w:abstractNumId w:val="21"/>
  </w:num>
  <w:num w:numId="18" w16cid:durableId="13208399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6508906">
    <w:abstractNumId w:val="20"/>
  </w:num>
  <w:num w:numId="20" w16cid:durableId="1638954514">
    <w:abstractNumId w:val="11"/>
  </w:num>
  <w:num w:numId="21" w16cid:durableId="145052423">
    <w:abstractNumId w:val="2"/>
  </w:num>
  <w:num w:numId="22" w16cid:durableId="427891148">
    <w:abstractNumId w:val="5"/>
  </w:num>
  <w:num w:numId="23" w16cid:durableId="666707135">
    <w:abstractNumId w:val="15"/>
  </w:num>
  <w:num w:numId="24" w16cid:durableId="1707561408">
    <w:abstractNumId w:val="12"/>
  </w:num>
  <w:num w:numId="25" w16cid:durableId="915937535">
    <w:abstractNumId w:val="10"/>
  </w:num>
  <w:num w:numId="26" w16cid:durableId="503017302">
    <w:abstractNumId w:val="14"/>
  </w:num>
  <w:num w:numId="27" w16cid:durableId="509098873">
    <w:abstractNumId w:val="4"/>
  </w:num>
  <w:num w:numId="28" w16cid:durableId="476071944">
    <w:abstractNumId w:val="16"/>
  </w:num>
  <w:num w:numId="29" w16cid:durableId="327720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embedSystemFonts/>
  <w:proofState w:spelling="clean"/>
  <w:attachedTemplate r:id="rId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TTCTemplate" w:val="TTC"/>
    <w:docVar w:name="Residence" w:val="RCT"/>
  </w:docVars>
  <w:rsids>
    <w:rsidRoot w:val="00361BF9"/>
    <w:rsid w:val="00004FA5"/>
    <w:rsid w:val="00045620"/>
    <w:rsid w:val="00046DE0"/>
    <w:rsid w:val="00056E7F"/>
    <w:rsid w:val="000654E7"/>
    <w:rsid w:val="000709A0"/>
    <w:rsid w:val="00086A66"/>
    <w:rsid w:val="00092872"/>
    <w:rsid w:val="000B1105"/>
    <w:rsid w:val="000C110B"/>
    <w:rsid w:val="000C2191"/>
    <w:rsid w:val="000D587A"/>
    <w:rsid w:val="000E62A8"/>
    <w:rsid w:val="001037CD"/>
    <w:rsid w:val="00114C79"/>
    <w:rsid w:val="00142426"/>
    <w:rsid w:val="00147C77"/>
    <w:rsid w:val="00157851"/>
    <w:rsid w:val="00191578"/>
    <w:rsid w:val="001C45FD"/>
    <w:rsid w:val="001D1650"/>
    <w:rsid w:val="001D444F"/>
    <w:rsid w:val="001D61D8"/>
    <w:rsid w:val="001D69B4"/>
    <w:rsid w:val="001F6871"/>
    <w:rsid w:val="00205BFD"/>
    <w:rsid w:val="00213F2E"/>
    <w:rsid w:val="00217982"/>
    <w:rsid w:val="00250E3D"/>
    <w:rsid w:val="002708A4"/>
    <w:rsid w:val="0027387F"/>
    <w:rsid w:val="00275966"/>
    <w:rsid w:val="00287A59"/>
    <w:rsid w:val="00293EAE"/>
    <w:rsid w:val="002B7FFD"/>
    <w:rsid w:val="002D63DB"/>
    <w:rsid w:val="002E1478"/>
    <w:rsid w:val="002E6457"/>
    <w:rsid w:val="002F74E5"/>
    <w:rsid w:val="00303BFC"/>
    <w:rsid w:val="0032085D"/>
    <w:rsid w:val="00334FE2"/>
    <w:rsid w:val="00361BF9"/>
    <w:rsid w:val="00375945"/>
    <w:rsid w:val="00384D61"/>
    <w:rsid w:val="00386EF1"/>
    <w:rsid w:val="003979F5"/>
    <w:rsid w:val="003D2EF3"/>
    <w:rsid w:val="003E08BC"/>
    <w:rsid w:val="003F1AAF"/>
    <w:rsid w:val="003F2D68"/>
    <w:rsid w:val="004070E8"/>
    <w:rsid w:val="00421FF2"/>
    <w:rsid w:val="004242D1"/>
    <w:rsid w:val="004402A8"/>
    <w:rsid w:val="004467C1"/>
    <w:rsid w:val="00481E1A"/>
    <w:rsid w:val="004A5F59"/>
    <w:rsid w:val="004A7BD6"/>
    <w:rsid w:val="004C3614"/>
    <w:rsid w:val="004D02EE"/>
    <w:rsid w:val="004D14FE"/>
    <w:rsid w:val="004D3FBA"/>
    <w:rsid w:val="004E4146"/>
    <w:rsid w:val="00513273"/>
    <w:rsid w:val="00516214"/>
    <w:rsid w:val="005162BE"/>
    <w:rsid w:val="005524B1"/>
    <w:rsid w:val="00553C09"/>
    <w:rsid w:val="00583177"/>
    <w:rsid w:val="005845CD"/>
    <w:rsid w:val="005874AF"/>
    <w:rsid w:val="00590D0F"/>
    <w:rsid w:val="005A05F1"/>
    <w:rsid w:val="005A49E9"/>
    <w:rsid w:val="005A4E9F"/>
    <w:rsid w:val="005A6E08"/>
    <w:rsid w:val="005B00EA"/>
    <w:rsid w:val="005B770E"/>
    <w:rsid w:val="005D4950"/>
    <w:rsid w:val="005D4E5F"/>
    <w:rsid w:val="005F1FB0"/>
    <w:rsid w:val="00605AA3"/>
    <w:rsid w:val="00624F0E"/>
    <w:rsid w:val="006409D7"/>
    <w:rsid w:val="00642919"/>
    <w:rsid w:val="00645EF3"/>
    <w:rsid w:val="00647DA6"/>
    <w:rsid w:val="0065307D"/>
    <w:rsid w:val="00673D3E"/>
    <w:rsid w:val="006836DE"/>
    <w:rsid w:val="00686A85"/>
    <w:rsid w:val="00690093"/>
    <w:rsid w:val="006C0FF7"/>
    <w:rsid w:val="006E7024"/>
    <w:rsid w:val="00700A92"/>
    <w:rsid w:val="007223BF"/>
    <w:rsid w:val="00727EED"/>
    <w:rsid w:val="007B2540"/>
    <w:rsid w:val="007C335F"/>
    <w:rsid w:val="007C5580"/>
    <w:rsid w:val="007F5892"/>
    <w:rsid w:val="00805652"/>
    <w:rsid w:val="00810DB5"/>
    <w:rsid w:val="00814D85"/>
    <w:rsid w:val="00836D3C"/>
    <w:rsid w:val="00842C90"/>
    <w:rsid w:val="00872621"/>
    <w:rsid w:val="00881163"/>
    <w:rsid w:val="0089362F"/>
    <w:rsid w:val="008A39E9"/>
    <w:rsid w:val="008B3D6A"/>
    <w:rsid w:val="008F00CD"/>
    <w:rsid w:val="008F1F75"/>
    <w:rsid w:val="009146C5"/>
    <w:rsid w:val="00916908"/>
    <w:rsid w:val="00922573"/>
    <w:rsid w:val="00926FAB"/>
    <w:rsid w:val="009438C8"/>
    <w:rsid w:val="00945C8B"/>
    <w:rsid w:val="00951EFB"/>
    <w:rsid w:val="00977066"/>
    <w:rsid w:val="00981320"/>
    <w:rsid w:val="00986E51"/>
    <w:rsid w:val="00996468"/>
    <w:rsid w:val="009A0D30"/>
    <w:rsid w:val="009B2EF0"/>
    <w:rsid w:val="009C587A"/>
    <w:rsid w:val="009D245C"/>
    <w:rsid w:val="009F0F10"/>
    <w:rsid w:val="009F36B9"/>
    <w:rsid w:val="009F754D"/>
    <w:rsid w:val="00A0644B"/>
    <w:rsid w:val="00A1573D"/>
    <w:rsid w:val="00A278DA"/>
    <w:rsid w:val="00A324EF"/>
    <w:rsid w:val="00A6111D"/>
    <w:rsid w:val="00A61B6D"/>
    <w:rsid w:val="00A92191"/>
    <w:rsid w:val="00AE7F72"/>
    <w:rsid w:val="00AF065C"/>
    <w:rsid w:val="00AF4846"/>
    <w:rsid w:val="00B03861"/>
    <w:rsid w:val="00B05D5D"/>
    <w:rsid w:val="00B1429B"/>
    <w:rsid w:val="00B20916"/>
    <w:rsid w:val="00B222E1"/>
    <w:rsid w:val="00B370BC"/>
    <w:rsid w:val="00B449CB"/>
    <w:rsid w:val="00B5333C"/>
    <w:rsid w:val="00B55354"/>
    <w:rsid w:val="00B614A5"/>
    <w:rsid w:val="00B75BD0"/>
    <w:rsid w:val="00B77183"/>
    <w:rsid w:val="00B874D5"/>
    <w:rsid w:val="00BB0B45"/>
    <w:rsid w:val="00BE0EAA"/>
    <w:rsid w:val="00BF074B"/>
    <w:rsid w:val="00BF0C82"/>
    <w:rsid w:val="00BF1669"/>
    <w:rsid w:val="00BF187A"/>
    <w:rsid w:val="00BF2E1B"/>
    <w:rsid w:val="00C0537C"/>
    <w:rsid w:val="00C05B23"/>
    <w:rsid w:val="00C1438C"/>
    <w:rsid w:val="00C156C8"/>
    <w:rsid w:val="00C47EB9"/>
    <w:rsid w:val="00C53EF3"/>
    <w:rsid w:val="00C73607"/>
    <w:rsid w:val="00C84AE3"/>
    <w:rsid w:val="00CC232F"/>
    <w:rsid w:val="00CC5F63"/>
    <w:rsid w:val="00CD12C3"/>
    <w:rsid w:val="00CD58E1"/>
    <w:rsid w:val="00CE65CA"/>
    <w:rsid w:val="00D01C8C"/>
    <w:rsid w:val="00D11332"/>
    <w:rsid w:val="00D27EFC"/>
    <w:rsid w:val="00D333D6"/>
    <w:rsid w:val="00D33EF6"/>
    <w:rsid w:val="00D4614C"/>
    <w:rsid w:val="00D53145"/>
    <w:rsid w:val="00DB0C89"/>
    <w:rsid w:val="00DB58C6"/>
    <w:rsid w:val="00DB7BBE"/>
    <w:rsid w:val="00DC6A7B"/>
    <w:rsid w:val="00DD77D6"/>
    <w:rsid w:val="00DD7E71"/>
    <w:rsid w:val="00DF26E4"/>
    <w:rsid w:val="00DF32C9"/>
    <w:rsid w:val="00DF6945"/>
    <w:rsid w:val="00E200BF"/>
    <w:rsid w:val="00E22C98"/>
    <w:rsid w:val="00E23C21"/>
    <w:rsid w:val="00E2475C"/>
    <w:rsid w:val="00E31B9E"/>
    <w:rsid w:val="00E47D81"/>
    <w:rsid w:val="00E63D86"/>
    <w:rsid w:val="00E64B64"/>
    <w:rsid w:val="00E91E59"/>
    <w:rsid w:val="00E92732"/>
    <w:rsid w:val="00EA4395"/>
    <w:rsid w:val="00EB4A65"/>
    <w:rsid w:val="00EC00AD"/>
    <w:rsid w:val="00ED3D6C"/>
    <w:rsid w:val="00F05FF3"/>
    <w:rsid w:val="00F1353F"/>
    <w:rsid w:val="00F2366D"/>
    <w:rsid w:val="00F2515C"/>
    <w:rsid w:val="00F3676B"/>
    <w:rsid w:val="00F4151A"/>
    <w:rsid w:val="00F5226E"/>
    <w:rsid w:val="00F75DBF"/>
    <w:rsid w:val="00F80A3B"/>
    <w:rsid w:val="00F971BC"/>
    <w:rsid w:val="00FC3460"/>
    <w:rsid w:val="00FC6E08"/>
    <w:rsid w:val="00FE00F5"/>
    <w:rsid w:val="00FF5B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451D02"/>
  <w15:docId w15:val="{832973D4-73D2-44BC-A069-AD8ECD61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Date" w:uiPriority="1"/>
    <w:lsdException w:name="Body Text First Indent"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2A8"/>
    <w:pPr>
      <w:spacing w:before="240" w:after="240" w:line="276" w:lineRule="auto"/>
      <w:jc w:val="both"/>
    </w:pPr>
    <w:rPr>
      <w:rFonts w:ascii="Gill Sans MT" w:hAnsi="Gill Sans MT"/>
    </w:rPr>
  </w:style>
  <w:style w:type="paragraph" w:styleId="Heading1">
    <w:name w:val="heading 1"/>
    <w:basedOn w:val="Normal"/>
    <w:next w:val="Normal"/>
    <w:link w:val="Heading1Char"/>
    <w:uiPriority w:val="1"/>
    <w:qFormat/>
    <w:rsid w:val="005B00EA"/>
    <w:pPr>
      <w:keepNext/>
      <w:keepLines/>
      <w:outlineLvl w:val="0"/>
    </w:pPr>
    <w:rPr>
      <w:rFonts w:ascii="GoudyOlSt BT" w:eastAsiaTheme="majorEastAsia" w:hAnsi="GoudyOlSt BT" w:cstheme="majorBidi"/>
      <w:bCs/>
      <w:caps/>
      <w:color w:val="9E2432" w:themeColor="text2"/>
      <w:sz w:val="32"/>
      <w:szCs w:val="28"/>
    </w:rPr>
  </w:style>
  <w:style w:type="paragraph" w:styleId="Heading2">
    <w:name w:val="heading 2"/>
    <w:basedOn w:val="Normal"/>
    <w:next w:val="Normal"/>
    <w:link w:val="Heading2Char"/>
    <w:uiPriority w:val="1"/>
    <w:unhideWhenUsed/>
    <w:qFormat/>
    <w:rsid w:val="005B00EA"/>
    <w:pPr>
      <w:keepNext/>
      <w:keepLines/>
      <w:outlineLvl w:val="1"/>
    </w:pPr>
    <w:rPr>
      <w:rFonts w:ascii="GoudyOlSt BT" w:eastAsiaTheme="majorEastAsia" w:hAnsi="GoudyOlSt BT" w:cstheme="majorBidi"/>
      <w:bCs/>
      <w:color w:val="9E2432" w:themeColor="text2"/>
      <w:sz w:val="28"/>
      <w:szCs w:val="26"/>
    </w:rPr>
  </w:style>
  <w:style w:type="paragraph" w:styleId="Heading3">
    <w:name w:val="heading 3"/>
    <w:basedOn w:val="Normal"/>
    <w:next w:val="Normal"/>
    <w:link w:val="Heading3Char"/>
    <w:uiPriority w:val="1"/>
    <w:unhideWhenUsed/>
    <w:qFormat/>
    <w:rsid w:val="005B00EA"/>
    <w:pPr>
      <w:keepNext/>
      <w:keepLines/>
      <w:spacing w:before="120"/>
      <w:outlineLvl w:val="2"/>
    </w:pPr>
    <w:rPr>
      <w:rFonts w:ascii="Goudy Old Style" w:eastAsiaTheme="majorEastAsia" w:hAnsi="Goudy Old Style" w:cstheme="majorBidi"/>
      <w:bCs/>
      <w:color w:val="9E2432" w:themeColor="text2"/>
    </w:rPr>
  </w:style>
  <w:style w:type="paragraph" w:styleId="Heading4">
    <w:name w:val="heading 4"/>
    <w:basedOn w:val="Normal"/>
    <w:next w:val="Normal"/>
    <w:link w:val="Heading4Char"/>
    <w:unhideWhenUsed/>
    <w:rsid w:val="006836DE"/>
    <w:pPr>
      <w:keepNext/>
      <w:keepLines/>
      <w:spacing w:before="200" w:after="0"/>
      <w:outlineLvl w:val="3"/>
    </w:pPr>
    <w:rPr>
      <w:rFonts w:asciiTheme="majorHAnsi" w:eastAsiaTheme="majorEastAsia" w:hAnsiTheme="majorHAnsi" w:cstheme="majorBidi"/>
      <w:b/>
      <w:bCs/>
      <w:i/>
      <w:iCs/>
      <w:color w:val="9E243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979F5"/>
    <w:rPr>
      <w:rFonts w:ascii="GoudyOlSt BT" w:eastAsiaTheme="majorEastAsia" w:hAnsi="GoudyOlSt BT" w:cstheme="majorBidi"/>
      <w:bCs/>
      <w:caps/>
      <w:color w:val="9E2432" w:themeColor="text2"/>
      <w:sz w:val="32"/>
      <w:szCs w:val="28"/>
    </w:rPr>
  </w:style>
  <w:style w:type="character" w:customStyle="1" w:styleId="Heading2Char">
    <w:name w:val="Heading 2 Char"/>
    <w:basedOn w:val="DefaultParagraphFont"/>
    <w:link w:val="Heading2"/>
    <w:uiPriority w:val="1"/>
    <w:rsid w:val="003979F5"/>
    <w:rPr>
      <w:rFonts w:ascii="GoudyOlSt BT" w:eastAsiaTheme="majorEastAsia" w:hAnsi="GoudyOlSt BT" w:cstheme="majorBidi"/>
      <w:bCs/>
      <w:color w:val="9E2432" w:themeColor="text2"/>
      <w:sz w:val="28"/>
      <w:szCs w:val="26"/>
    </w:rPr>
  </w:style>
  <w:style w:type="character" w:customStyle="1" w:styleId="Heading3Char">
    <w:name w:val="Heading 3 Char"/>
    <w:basedOn w:val="DefaultParagraphFont"/>
    <w:link w:val="Heading3"/>
    <w:uiPriority w:val="1"/>
    <w:rsid w:val="003979F5"/>
    <w:rPr>
      <w:rFonts w:ascii="Goudy Old Style" w:eastAsiaTheme="majorEastAsia" w:hAnsi="Goudy Old Style" w:cstheme="majorBidi"/>
      <w:bCs/>
      <w:color w:val="9E2432" w:themeColor="text2"/>
    </w:rPr>
  </w:style>
  <w:style w:type="paragraph" w:styleId="Header">
    <w:name w:val="header"/>
    <w:basedOn w:val="Normal"/>
    <w:link w:val="HeaderChar"/>
    <w:unhideWhenUsed/>
    <w:rsid w:val="00EA4395"/>
    <w:pPr>
      <w:tabs>
        <w:tab w:val="center" w:pos="4513"/>
        <w:tab w:val="right" w:pos="9026"/>
      </w:tabs>
      <w:jc w:val="center"/>
    </w:pPr>
  </w:style>
  <w:style w:type="character" w:customStyle="1" w:styleId="HeaderChar">
    <w:name w:val="Header Char"/>
    <w:basedOn w:val="DefaultParagraphFont"/>
    <w:link w:val="Header"/>
    <w:rsid w:val="00EA4395"/>
  </w:style>
  <w:style w:type="paragraph" w:styleId="Footer">
    <w:name w:val="footer"/>
    <w:basedOn w:val="Normal"/>
    <w:link w:val="FooterChar"/>
    <w:unhideWhenUsed/>
    <w:rsid w:val="00647DA6"/>
    <w:pPr>
      <w:pBdr>
        <w:top w:val="single" w:sz="4" w:space="4" w:color="9E2432" w:themeColor="text2"/>
      </w:pBdr>
      <w:tabs>
        <w:tab w:val="center" w:pos="4513"/>
        <w:tab w:val="right" w:pos="9026"/>
      </w:tabs>
      <w:spacing w:before="60" w:line="218" w:lineRule="auto"/>
      <w:contextualSpacing/>
    </w:pPr>
    <w:rPr>
      <w:rFonts w:asciiTheme="majorHAnsi" w:hAnsiTheme="majorHAnsi"/>
      <w:color w:val="9E2432" w:themeColor="text2"/>
      <w:sz w:val="22"/>
    </w:rPr>
  </w:style>
  <w:style w:type="character" w:customStyle="1" w:styleId="FooterChar">
    <w:name w:val="Footer Char"/>
    <w:basedOn w:val="DefaultParagraphFont"/>
    <w:link w:val="Footer"/>
    <w:rsid w:val="00647DA6"/>
    <w:rPr>
      <w:rFonts w:asciiTheme="majorHAnsi" w:hAnsiTheme="majorHAnsi"/>
      <w:color w:val="9E2432" w:themeColor="text2"/>
      <w:sz w:val="22"/>
    </w:rPr>
  </w:style>
  <w:style w:type="paragraph" w:customStyle="1" w:styleId="HeaderResidenceTitle">
    <w:name w:val="Header Residence Title"/>
    <w:basedOn w:val="Header"/>
    <w:rsid w:val="00EA4395"/>
    <w:pPr>
      <w:spacing w:before="567"/>
    </w:pPr>
    <w:rPr>
      <w:rFonts w:asciiTheme="majorHAnsi" w:hAnsiTheme="majorHAnsi"/>
      <w:caps/>
      <w:color w:val="9E2432" w:themeColor="text2"/>
    </w:rPr>
  </w:style>
  <w:style w:type="paragraph" w:customStyle="1" w:styleId="FooterCompanyDetails">
    <w:name w:val="Footer Company Details"/>
    <w:basedOn w:val="Footer"/>
    <w:rsid w:val="002D63DB"/>
    <w:pPr>
      <w:pBdr>
        <w:top w:val="single" w:sz="4" w:space="1" w:color="9E2432" w:themeColor="text2"/>
      </w:pBdr>
      <w:spacing w:line="240" w:lineRule="auto"/>
    </w:pPr>
    <w:rPr>
      <w:sz w:val="15"/>
    </w:rPr>
  </w:style>
  <w:style w:type="paragraph" w:styleId="BalloonText">
    <w:name w:val="Balloon Text"/>
    <w:basedOn w:val="Normal"/>
    <w:link w:val="BalloonTextChar"/>
    <w:semiHidden/>
    <w:unhideWhenUsed/>
    <w:rsid w:val="00A61B6D"/>
    <w:rPr>
      <w:rFonts w:ascii="Tahoma" w:hAnsi="Tahoma" w:cs="Tahoma"/>
      <w:sz w:val="16"/>
      <w:szCs w:val="16"/>
    </w:rPr>
  </w:style>
  <w:style w:type="character" w:customStyle="1" w:styleId="BalloonTextChar">
    <w:name w:val="Balloon Text Char"/>
    <w:basedOn w:val="DefaultParagraphFont"/>
    <w:link w:val="BalloonText"/>
    <w:semiHidden/>
    <w:rsid w:val="00A61B6D"/>
    <w:rPr>
      <w:rFonts w:ascii="Tahoma" w:hAnsi="Tahoma" w:cs="Tahoma"/>
      <w:sz w:val="16"/>
      <w:szCs w:val="16"/>
    </w:rPr>
  </w:style>
  <w:style w:type="paragraph" w:customStyle="1" w:styleId="FooterLogo">
    <w:name w:val="Footer Logo"/>
    <w:basedOn w:val="Footer"/>
    <w:rsid w:val="00A61B6D"/>
    <w:pPr>
      <w:ind w:left="-510"/>
    </w:pPr>
    <w:rPr>
      <w:noProof/>
    </w:rPr>
  </w:style>
  <w:style w:type="paragraph" w:customStyle="1" w:styleId="Bullet">
    <w:name w:val="Bullet"/>
    <w:basedOn w:val="Normal"/>
    <w:uiPriority w:val="1"/>
    <w:qFormat/>
    <w:rsid w:val="005B00EA"/>
    <w:pPr>
      <w:numPr>
        <w:numId w:val="9"/>
      </w:numPr>
      <w:contextualSpacing/>
    </w:pPr>
  </w:style>
  <w:style w:type="paragraph" w:styleId="ListNumber">
    <w:name w:val="List Number"/>
    <w:basedOn w:val="Normal"/>
    <w:uiPriority w:val="1"/>
    <w:qFormat/>
    <w:rsid w:val="003979F5"/>
    <w:pPr>
      <w:numPr>
        <w:numId w:val="8"/>
      </w:numPr>
      <w:contextualSpacing/>
    </w:pPr>
  </w:style>
  <w:style w:type="paragraph" w:styleId="List">
    <w:name w:val="List"/>
    <w:basedOn w:val="Normal"/>
    <w:semiHidden/>
    <w:unhideWhenUsed/>
    <w:rsid w:val="00590D0F"/>
    <w:pPr>
      <w:numPr>
        <w:numId w:val="10"/>
      </w:numPr>
      <w:ind w:left="357" w:hanging="357"/>
      <w:contextualSpacing/>
    </w:pPr>
  </w:style>
  <w:style w:type="paragraph" w:customStyle="1" w:styleId="Legal1">
    <w:name w:val="Legal 1"/>
    <w:next w:val="Legal2"/>
    <w:uiPriority w:val="1"/>
    <w:qFormat/>
    <w:rsid w:val="000E62A8"/>
    <w:pPr>
      <w:numPr>
        <w:numId w:val="23"/>
      </w:numPr>
      <w:spacing w:before="180" w:after="180"/>
    </w:pPr>
    <w:rPr>
      <w:rFonts w:ascii="Gill Sans MT" w:hAnsi="Gill Sans MT"/>
      <w:b/>
      <w:sz w:val="18"/>
    </w:rPr>
  </w:style>
  <w:style w:type="paragraph" w:customStyle="1" w:styleId="Legal2">
    <w:name w:val="Legal 2"/>
    <w:uiPriority w:val="1"/>
    <w:qFormat/>
    <w:rsid w:val="000E62A8"/>
    <w:pPr>
      <w:numPr>
        <w:ilvl w:val="1"/>
        <w:numId w:val="23"/>
      </w:numPr>
      <w:spacing w:before="180" w:after="180" w:line="276" w:lineRule="auto"/>
    </w:pPr>
    <w:rPr>
      <w:rFonts w:ascii="Gill Sans MT" w:hAnsi="Gill Sans MT"/>
      <w:sz w:val="18"/>
    </w:rPr>
  </w:style>
  <w:style w:type="paragraph" w:customStyle="1" w:styleId="Legal3">
    <w:name w:val="Legal 3"/>
    <w:uiPriority w:val="1"/>
    <w:qFormat/>
    <w:rsid w:val="000E62A8"/>
    <w:pPr>
      <w:numPr>
        <w:ilvl w:val="2"/>
        <w:numId w:val="23"/>
      </w:numPr>
      <w:spacing w:before="90" w:after="90" w:line="276" w:lineRule="auto"/>
    </w:pPr>
    <w:rPr>
      <w:rFonts w:ascii="Gill Sans MT" w:hAnsi="Gill Sans MT"/>
      <w:sz w:val="18"/>
    </w:rPr>
  </w:style>
  <w:style w:type="paragraph" w:customStyle="1" w:styleId="Legal4">
    <w:name w:val="Legal 4"/>
    <w:uiPriority w:val="1"/>
    <w:qFormat/>
    <w:rsid w:val="000E62A8"/>
    <w:pPr>
      <w:numPr>
        <w:ilvl w:val="3"/>
        <w:numId w:val="23"/>
      </w:numPr>
      <w:spacing w:line="276" w:lineRule="auto"/>
      <w:ind w:left="2268" w:hanging="567"/>
    </w:pPr>
    <w:rPr>
      <w:rFonts w:ascii="Gill Sans MT" w:hAnsi="Gill Sans MT"/>
      <w:sz w:val="18"/>
    </w:rPr>
  </w:style>
  <w:style w:type="numbering" w:customStyle="1" w:styleId="LegalList">
    <w:name w:val="Legal List"/>
    <w:basedOn w:val="NoList"/>
    <w:uiPriority w:val="99"/>
    <w:rsid w:val="000E62A8"/>
    <w:pPr>
      <w:numPr>
        <w:numId w:val="11"/>
      </w:numPr>
    </w:pPr>
  </w:style>
  <w:style w:type="table" w:styleId="TableGrid">
    <w:name w:val="Table Grid"/>
    <w:basedOn w:val="TableNormal"/>
    <w:rsid w:val="00103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142426"/>
    <w:pPr>
      <w:spacing w:after="480"/>
      <w:contextualSpacing/>
    </w:pPr>
    <w:rPr>
      <w:rFonts w:ascii="GoudyOlSt BT" w:eastAsiaTheme="majorEastAsia" w:hAnsi="GoudyOlSt BT" w:cstheme="majorBidi"/>
      <w:color w:val="9E2432" w:themeColor="text2"/>
      <w:spacing w:val="5"/>
      <w:kern w:val="28"/>
      <w:sz w:val="52"/>
      <w:szCs w:val="52"/>
    </w:rPr>
  </w:style>
  <w:style w:type="character" w:customStyle="1" w:styleId="TitleChar">
    <w:name w:val="Title Char"/>
    <w:basedOn w:val="DefaultParagraphFont"/>
    <w:link w:val="Title"/>
    <w:uiPriority w:val="1"/>
    <w:rsid w:val="003979F5"/>
    <w:rPr>
      <w:rFonts w:ascii="GoudyOlSt BT" w:eastAsiaTheme="majorEastAsia" w:hAnsi="GoudyOlSt BT" w:cstheme="majorBidi"/>
      <w:color w:val="9E2432" w:themeColor="text2"/>
      <w:spacing w:val="5"/>
      <w:kern w:val="28"/>
      <w:sz w:val="52"/>
      <w:szCs w:val="52"/>
    </w:rPr>
  </w:style>
  <w:style w:type="paragraph" w:customStyle="1" w:styleId="Blank">
    <w:name w:val="Blank"/>
    <w:uiPriority w:val="1"/>
    <w:rsid w:val="006836DE"/>
    <w:rPr>
      <w:rFonts w:ascii="Arial" w:hAnsi="Arial"/>
      <w:color w:val="FFFFFF" w:themeColor="background1"/>
      <w:sz w:val="2"/>
    </w:rPr>
  </w:style>
  <w:style w:type="paragraph" w:customStyle="1" w:styleId="NumberedHeading1">
    <w:name w:val="Numbered Heading 1"/>
    <w:basedOn w:val="Heading1"/>
    <w:rsid w:val="000C2191"/>
    <w:pPr>
      <w:numPr>
        <w:numId w:val="13"/>
      </w:numPr>
    </w:pPr>
    <w:rPr>
      <w:b/>
    </w:rPr>
  </w:style>
  <w:style w:type="paragraph" w:customStyle="1" w:styleId="NumberedHeading2">
    <w:name w:val="Numbered Heading 2"/>
    <w:basedOn w:val="Heading2"/>
    <w:rsid w:val="000C2191"/>
    <w:pPr>
      <w:numPr>
        <w:ilvl w:val="1"/>
        <w:numId w:val="13"/>
      </w:numPr>
    </w:pPr>
    <w:rPr>
      <w:b/>
    </w:rPr>
  </w:style>
  <w:style w:type="paragraph" w:customStyle="1" w:styleId="NumberedHeading3">
    <w:name w:val="Numbered Heading 3"/>
    <w:basedOn w:val="Heading3"/>
    <w:rsid w:val="000C2191"/>
    <w:pPr>
      <w:numPr>
        <w:ilvl w:val="2"/>
        <w:numId w:val="13"/>
      </w:numPr>
    </w:pPr>
    <w:rPr>
      <w:rFonts w:asciiTheme="majorHAnsi" w:hAnsiTheme="majorHAnsi"/>
    </w:rPr>
  </w:style>
  <w:style w:type="character" w:customStyle="1" w:styleId="Heading4Char">
    <w:name w:val="Heading 4 Char"/>
    <w:basedOn w:val="DefaultParagraphFont"/>
    <w:link w:val="Heading4"/>
    <w:rsid w:val="006836DE"/>
    <w:rPr>
      <w:rFonts w:asciiTheme="majorHAnsi" w:eastAsiaTheme="majorEastAsia" w:hAnsiTheme="majorHAnsi" w:cstheme="majorBidi"/>
      <w:b/>
      <w:bCs/>
      <w:i/>
      <w:iCs/>
      <w:color w:val="9E2432" w:themeColor="accent1"/>
    </w:rPr>
  </w:style>
  <w:style w:type="paragraph" w:customStyle="1" w:styleId="ReportTitle">
    <w:name w:val="Report Title"/>
    <w:basedOn w:val="Title"/>
    <w:rsid w:val="009146C5"/>
    <w:pPr>
      <w:spacing w:after="0" w:line="240" w:lineRule="auto"/>
      <w:jc w:val="right"/>
    </w:pPr>
    <w:rPr>
      <w:sz w:val="40"/>
    </w:rPr>
  </w:style>
  <w:style w:type="character" w:styleId="PlaceholderText">
    <w:name w:val="Placeholder Text"/>
    <w:basedOn w:val="DefaultParagraphFont"/>
    <w:uiPriority w:val="99"/>
    <w:semiHidden/>
    <w:rsid w:val="001D444F"/>
    <w:rPr>
      <w:color w:val="808080"/>
    </w:rPr>
  </w:style>
  <w:style w:type="paragraph" w:styleId="TOC1">
    <w:name w:val="toc 1"/>
    <w:basedOn w:val="Normal"/>
    <w:next w:val="Normal"/>
    <w:autoRedefine/>
    <w:semiHidden/>
    <w:unhideWhenUsed/>
    <w:rsid w:val="005B770E"/>
    <w:pPr>
      <w:spacing w:after="100"/>
    </w:pPr>
  </w:style>
  <w:style w:type="table" w:customStyle="1" w:styleId="TableDefault">
    <w:name w:val="Table Default"/>
    <w:basedOn w:val="TableNormal"/>
    <w:uiPriority w:val="99"/>
    <w:rsid w:val="00996468"/>
    <w:pPr>
      <w:spacing w:line="276" w:lineRule="auto"/>
      <w:contextualSpacing/>
    </w:pPr>
    <w:rPr>
      <w:rFonts w:eastAsiaTheme="minorHAnsi"/>
      <w:sz w:val="20"/>
      <w:szCs w:val="22"/>
      <w:lang w:eastAsia="en-US"/>
    </w:rPr>
    <w:tblPr>
      <w:tblStyleRowBandSize w:val="1"/>
      <w:tblInd w:w="57" w:type="dxa"/>
      <w:tblBorders>
        <w:top w:val="single" w:sz="4" w:space="0" w:color="9E2432" w:themeColor="text2"/>
        <w:left w:val="single" w:sz="4" w:space="0" w:color="9E2432" w:themeColor="text2"/>
        <w:bottom w:val="single" w:sz="4" w:space="0" w:color="9E2432" w:themeColor="text2"/>
        <w:right w:val="single" w:sz="4" w:space="0" w:color="9E2432" w:themeColor="text2"/>
        <w:insideH w:val="single" w:sz="4" w:space="0" w:color="9E2432" w:themeColor="text2"/>
      </w:tblBorders>
      <w:tblCellMar>
        <w:top w:w="57" w:type="dxa"/>
        <w:left w:w="57" w:type="dxa"/>
        <w:bottom w:w="57" w:type="dxa"/>
        <w:right w:w="57" w:type="dxa"/>
      </w:tblCellMar>
    </w:tblPr>
    <w:trPr>
      <w:cantSplit/>
    </w:trPr>
    <w:tblStylePr w:type="firstRow">
      <w:pPr>
        <w:wordWrap/>
        <w:spacing w:beforeLines="0" w:before="0" w:beforeAutospacing="0" w:afterLines="0" w:after="0" w:afterAutospacing="0" w:line="276" w:lineRule="auto"/>
        <w:jc w:val="left"/>
      </w:pPr>
      <w:rPr>
        <w:b w:val="0"/>
        <w:color w:val="FFFFFF" w:themeColor="background1"/>
        <w:sz w:val="24"/>
      </w:rPr>
      <w:tblPr/>
      <w:tcPr>
        <w:tcBorders>
          <w:insideV w:val="nil"/>
        </w:tcBorders>
        <w:shd w:val="clear" w:color="auto" w:fill="9E2432" w:themeFill="text2"/>
        <w:vAlign w:val="center"/>
      </w:tcPr>
    </w:tblStylePr>
  </w:style>
  <w:style w:type="paragraph" w:styleId="Subtitle">
    <w:name w:val="Subtitle"/>
    <w:basedOn w:val="Normal"/>
    <w:next w:val="Normal"/>
    <w:link w:val="SubtitleChar"/>
    <w:uiPriority w:val="1"/>
    <w:qFormat/>
    <w:rsid w:val="00CD58E1"/>
    <w:pPr>
      <w:numPr>
        <w:ilvl w:val="1"/>
      </w:numPr>
    </w:pPr>
    <w:rPr>
      <w:rFonts w:ascii="GoudyOlSt BT" w:eastAsiaTheme="majorEastAsia" w:hAnsi="GoudyOlSt BT" w:cstheme="majorBidi"/>
      <w:i/>
      <w:iCs/>
      <w:color w:val="9E2432" w:themeColor="accent1"/>
      <w:spacing w:val="15"/>
    </w:rPr>
  </w:style>
  <w:style w:type="character" w:customStyle="1" w:styleId="SubtitleChar">
    <w:name w:val="Subtitle Char"/>
    <w:basedOn w:val="DefaultParagraphFont"/>
    <w:link w:val="Subtitle"/>
    <w:uiPriority w:val="1"/>
    <w:rsid w:val="00CD58E1"/>
    <w:rPr>
      <w:rFonts w:ascii="GoudyOlSt BT" w:eastAsiaTheme="majorEastAsia" w:hAnsi="GoudyOlSt BT" w:cstheme="majorBidi"/>
      <w:i/>
      <w:iCs/>
      <w:color w:val="9E2432" w:themeColor="accent1"/>
      <w:spacing w:val="15"/>
    </w:rPr>
  </w:style>
  <w:style w:type="paragraph" w:customStyle="1" w:styleId="Tabletext">
    <w:name w:val="Table text"/>
    <w:rsid w:val="00686A85"/>
    <w:pPr>
      <w:spacing w:line="276" w:lineRule="auto"/>
    </w:pPr>
    <w:rPr>
      <w:rFonts w:ascii="Gill Sans MT" w:eastAsiaTheme="majorEastAsia" w:hAnsi="Gill Sans MT" w:cstheme="majorBidi"/>
      <w:spacing w:val="5"/>
      <w:kern w:val="28"/>
      <w:sz w:val="20"/>
      <w:szCs w:val="52"/>
      <w:lang w:eastAsia="en-US"/>
    </w:rPr>
  </w:style>
  <w:style w:type="paragraph" w:customStyle="1" w:styleId="Tabletitle">
    <w:name w:val="Table title"/>
    <w:rsid w:val="00686A85"/>
    <w:pPr>
      <w:spacing w:line="276" w:lineRule="auto"/>
    </w:pPr>
    <w:rPr>
      <w:rFonts w:ascii="Gill Sans MT" w:eastAsiaTheme="majorEastAsia" w:hAnsi="Gill Sans MT" w:cstheme="majorBidi"/>
      <w:color w:val="FFFFFF" w:themeColor="background1"/>
      <w:spacing w:val="5"/>
      <w:kern w:val="28"/>
      <w:szCs w:val="52"/>
      <w:lang w:eastAsia="en-US"/>
    </w:rPr>
  </w:style>
  <w:style w:type="paragraph" w:customStyle="1" w:styleId="TableHeading">
    <w:name w:val="Table Heading"/>
    <w:rsid w:val="004D02EE"/>
    <w:pPr>
      <w:spacing w:line="276" w:lineRule="auto"/>
    </w:pPr>
    <w:rPr>
      <w:rFonts w:ascii="Gill Sans MT" w:eastAsiaTheme="minorHAnsi" w:hAnsi="Gill Sans MT"/>
      <w:color w:val="FFFFFF" w:themeColor="background1"/>
      <w:szCs w:val="22"/>
      <w:lang w:eastAsia="en-US"/>
    </w:rPr>
  </w:style>
  <w:style w:type="paragraph" w:customStyle="1" w:styleId="TableText0">
    <w:name w:val="Table Text"/>
    <w:rsid w:val="004D02EE"/>
    <w:pPr>
      <w:spacing w:line="276" w:lineRule="auto"/>
    </w:pPr>
    <w:rPr>
      <w:rFonts w:ascii="Gill Sans MT" w:eastAsiaTheme="minorHAnsi" w:hAnsi="Gill Sans MT"/>
      <w:sz w:val="20"/>
      <w:szCs w:val="22"/>
      <w:lang w:eastAsia="en-US"/>
    </w:rPr>
  </w:style>
  <w:style w:type="character" w:styleId="Hyperlink">
    <w:name w:val="Hyperlink"/>
    <w:basedOn w:val="DefaultParagraphFont"/>
    <w:uiPriority w:val="99"/>
    <w:unhideWhenUsed/>
    <w:rsid w:val="00E22C98"/>
    <w:rPr>
      <w:color w:val="0000FF"/>
      <w:u w:val="single"/>
    </w:rPr>
  </w:style>
  <w:style w:type="paragraph" w:customStyle="1" w:styleId="Default">
    <w:name w:val="Default"/>
    <w:basedOn w:val="Normal"/>
    <w:uiPriority w:val="99"/>
    <w:rsid w:val="00E22C98"/>
    <w:pPr>
      <w:autoSpaceDE w:val="0"/>
      <w:autoSpaceDN w:val="0"/>
      <w:spacing w:before="0" w:after="0" w:line="240" w:lineRule="auto"/>
      <w:jc w:val="left"/>
    </w:pPr>
    <w:rPr>
      <w:rFonts w:eastAsiaTheme="minorHAnsi" w:cs="Times New Roman"/>
      <w:color w:val="000000"/>
    </w:rPr>
  </w:style>
  <w:style w:type="paragraph" w:styleId="ListParagraph">
    <w:name w:val="List Paragraph"/>
    <w:basedOn w:val="Normal"/>
    <w:uiPriority w:val="34"/>
    <w:qFormat/>
    <w:rsid w:val="007F5892"/>
    <w:pPr>
      <w:spacing w:before="0" w:after="200"/>
      <w:ind w:left="720"/>
      <w:contextualSpacing/>
      <w:jc w:val="left"/>
    </w:pPr>
    <w:rPr>
      <w:rFonts w:asciiTheme="minorHAnsi" w:eastAsiaTheme="minorHAnsi" w:hAnsiTheme="minorHAnsi"/>
      <w:sz w:val="22"/>
      <w:szCs w:val="22"/>
      <w:lang w:eastAsia="en-US"/>
    </w:rPr>
  </w:style>
  <w:style w:type="character" w:styleId="CommentReference">
    <w:name w:val="annotation reference"/>
    <w:basedOn w:val="DefaultParagraphFont"/>
    <w:semiHidden/>
    <w:unhideWhenUsed/>
    <w:rsid w:val="001D69B4"/>
    <w:rPr>
      <w:sz w:val="16"/>
      <w:szCs w:val="16"/>
    </w:rPr>
  </w:style>
  <w:style w:type="paragraph" w:styleId="CommentText">
    <w:name w:val="annotation text"/>
    <w:basedOn w:val="Normal"/>
    <w:link w:val="CommentTextChar"/>
    <w:semiHidden/>
    <w:unhideWhenUsed/>
    <w:rsid w:val="001D69B4"/>
    <w:pPr>
      <w:spacing w:line="240" w:lineRule="auto"/>
    </w:pPr>
    <w:rPr>
      <w:sz w:val="20"/>
      <w:szCs w:val="20"/>
    </w:rPr>
  </w:style>
  <w:style w:type="character" w:customStyle="1" w:styleId="CommentTextChar">
    <w:name w:val="Comment Text Char"/>
    <w:basedOn w:val="DefaultParagraphFont"/>
    <w:link w:val="CommentText"/>
    <w:semiHidden/>
    <w:rsid w:val="001D69B4"/>
    <w:rPr>
      <w:rFonts w:ascii="Gill Sans MT" w:hAnsi="Gill Sans MT"/>
      <w:sz w:val="20"/>
      <w:szCs w:val="20"/>
    </w:rPr>
  </w:style>
  <w:style w:type="paragraph" w:styleId="CommentSubject">
    <w:name w:val="annotation subject"/>
    <w:basedOn w:val="CommentText"/>
    <w:next w:val="CommentText"/>
    <w:link w:val="CommentSubjectChar"/>
    <w:semiHidden/>
    <w:unhideWhenUsed/>
    <w:rsid w:val="00DD77D6"/>
    <w:rPr>
      <w:b/>
      <w:bCs/>
    </w:rPr>
  </w:style>
  <w:style w:type="character" w:customStyle="1" w:styleId="CommentSubjectChar">
    <w:name w:val="Comment Subject Char"/>
    <w:basedOn w:val="CommentTextChar"/>
    <w:link w:val="CommentSubject"/>
    <w:semiHidden/>
    <w:rsid w:val="00DD77D6"/>
    <w:rPr>
      <w:rFonts w:ascii="Gill Sans MT" w:hAnsi="Gill Sans MT"/>
      <w:b/>
      <w:bCs/>
      <w:sz w:val="20"/>
      <w:szCs w:val="20"/>
    </w:rPr>
  </w:style>
  <w:style w:type="character" w:styleId="UnresolvedMention">
    <w:name w:val="Unresolved Mention"/>
    <w:basedOn w:val="DefaultParagraphFont"/>
    <w:uiPriority w:val="99"/>
    <w:semiHidden/>
    <w:unhideWhenUsed/>
    <w:rsid w:val="00A15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54463">
      <w:bodyDiv w:val="1"/>
      <w:marLeft w:val="0"/>
      <w:marRight w:val="0"/>
      <w:marTop w:val="0"/>
      <w:marBottom w:val="0"/>
      <w:divBdr>
        <w:top w:val="none" w:sz="0" w:space="0" w:color="auto"/>
        <w:left w:val="none" w:sz="0" w:space="0" w:color="auto"/>
        <w:bottom w:val="none" w:sz="0" w:space="0" w:color="auto"/>
        <w:right w:val="none" w:sz="0" w:space="0" w:color="auto"/>
      </w:divBdr>
    </w:div>
    <w:div w:id="672295432">
      <w:bodyDiv w:val="1"/>
      <w:marLeft w:val="0"/>
      <w:marRight w:val="0"/>
      <w:marTop w:val="0"/>
      <w:marBottom w:val="0"/>
      <w:divBdr>
        <w:top w:val="none" w:sz="0" w:space="0" w:color="auto"/>
        <w:left w:val="none" w:sz="0" w:space="0" w:color="auto"/>
        <w:bottom w:val="none" w:sz="0" w:space="0" w:color="auto"/>
        <w:right w:val="none" w:sz="0" w:space="0" w:color="auto"/>
      </w:divBdr>
    </w:div>
    <w:div w:id="210599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rct.uk/about/policies/terms-and-conditions" TargetMode="External"/><Relationship Id="rId4" Type="http://schemas.openxmlformats.org/officeDocument/2006/relationships/styles" Target="styles.xml"/><Relationship Id="rId9" Type="http://schemas.openxmlformats.org/officeDocument/2006/relationships/hyperlink" Target="mailto:learning@rct.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he%20Template%20Company\Word\Templates\Multi-purpose.dotx" TargetMode="External"/></Relationships>
</file>

<file path=word/theme/theme1.xml><?xml version="1.0" encoding="utf-8"?>
<a:theme xmlns:a="http://schemas.openxmlformats.org/drawingml/2006/main" name="RCT Buckingham">
  <a:themeElements>
    <a:clrScheme name="Royal Collection Trust">
      <a:dk1>
        <a:sysClr val="windowText" lastClr="000000"/>
      </a:dk1>
      <a:lt1>
        <a:sysClr val="window" lastClr="FFFFFF"/>
      </a:lt1>
      <a:dk2>
        <a:srgbClr val="9E2432"/>
      </a:dk2>
      <a:lt2>
        <a:srgbClr val="FFFFFF"/>
      </a:lt2>
      <a:accent1>
        <a:srgbClr val="9E2432"/>
      </a:accent1>
      <a:accent2>
        <a:srgbClr val="FFFFFF"/>
      </a:accent2>
      <a:accent3>
        <a:srgbClr val="FFFFFF"/>
      </a:accent3>
      <a:accent4>
        <a:srgbClr val="FFFFFF"/>
      </a:accent4>
      <a:accent5>
        <a:srgbClr val="FFFFFF"/>
      </a:accent5>
      <a:accent6>
        <a:srgbClr val="FFFFFF"/>
      </a:accent6>
      <a:hlink>
        <a:srgbClr val="9E2432"/>
      </a:hlink>
      <a:folHlink>
        <a:srgbClr val="000000"/>
      </a:folHlink>
    </a:clrScheme>
    <a:fontScheme name="Royal Collection Trust">
      <a:majorFont>
        <a:latin typeface="Goudy Old Style"/>
        <a:ea typeface=""/>
        <a:cs typeface=""/>
      </a:majorFont>
      <a:minorFont>
        <a:latin typeface="Gill Sans MT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&lt;Footer address&gt;</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56909A-673F-434C-BE3F-C98774A3D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Multi-purpose</Template>
  <TotalTime>1</TotalTime>
  <Pages>2</Pages>
  <Words>468</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The Template Company</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Holland</dc:creator>
  <cp:lastModifiedBy>Gordon Ferguson</cp:lastModifiedBy>
  <cp:revision>2</cp:revision>
  <cp:lastPrinted>2014-11-26T11:18:00Z</cp:lastPrinted>
  <dcterms:created xsi:type="dcterms:W3CDTF">2022-09-27T09:45:00Z</dcterms:created>
  <dcterms:modified xsi:type="dcterms:W3CDTF">2022-09-27T09:45:00Z</dcterms:modified>
  <cp:category>&lt;Doc type&gt;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e3223979-db6f-4c6a-ade7-fdb472db5726</vt:lpwstr>
  </property>
  <property fmtid="{D5CDD505-2E9C-101B-9397-08002B2CF9AE}" pid="3" name="TheRoyalHouseholdSensitivity">
    <vt:lpwstr>Unclassified</vt:lpwstr>
  </property>
  <property fmtid="{D5CDD505-2E9C-101B-9397-08002B2CF9AE}" pid="4" name="TheRoyalHouseholdRH">
    <vt:lpwstr>Household</vt:lpwstr>
  </property>
  <property fmtid="{D5CDD505-2E9C-101B-9397-08002B2CF9AE}" pid="5" name="TheRoyalHouseholdSensitivityHousehold">
    <vt:lpwstr>Unclassified</vt:lpwstr>
  </property>
</Properties>
</file>